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40D278" w14:textId="732F45C5" w:rsidR="009A093E" w:rsidRDefault="009A093E" w:rsidP="009A093E">
      <w:pPr>
        <w:tabs>
          <w:tab w:val="center" w:pos="4153"/>
          <w:tab w:val="right" w:pos="7088"/>
          <w:tab w:val="right" w:pos="9781"/>
        </w:tabs>
        <w:autoSpaceDE/>
        <w:autoSpaceDN/>
        <w:adjustRightInd/>
        <w:snapToGrid/>
        <w:spacing w:after="0"/>
        <w:jc w:val="left"/>
        <w:rPr>
          <w:rFonts w:ascii="Arial" w:hAnsi="Arial" w:cs="Arial"/>
          <w:b/>
          <w:bCs/>
          <w:szCs w:val="20"/>
          <w:lang w:val="en-GB"/>
        </w:rPr>
      </w:pPr>
      <w:r w:rsidRPr="00C55A61">
        <w:rPr>
          <w:rFonts w:ascii="Arial" w:hAnsi="Arial" w:cs="Arial"/>
          <w:b/>
          <w:bCs/>
          <w:szCs w:val="20"/>
          <w:lang w:val="en-GB"/>
        </w:rPr>
        <w:t>3GPP TSG-RAN WG1 Meeting #1</w:t>
      </w:r>
      <w:r w:rsidR="008212BC">
        <w:rPr>
          <w:rFonts w:ascii="Arial" w:hAnsi="Arial" w:cs="Arial"/>
          <w:b/>
          <w:bCs/>
          <w:szCs w:val="20"/>
          <w:lang w:val="en-GB"/>
        </w:rPr>
        <w:t>1</w:t>
      </w:r>
      <w:r w:rsidR="00DB5770">
        <w:rPr>
          <w:rFonts w:ascii="Arial" w:hAnsi="Arial" w:cs="Arial"/>
          <w:b/>
          <w:bCs/>
          <w:szCs w:val="20"/>
          <w:lang w:val="en-GB"/>
        </w:rPr>
        <w:t>9</w:t>
      </w:r>
      <w:r w:rsidR="00E143AC">
        <w:rPr>
          <w:rFonts w:ascii="Arial" w:hAnsi="Arial" w:cs="Arial"/>
          <w:b/>
          <w:bCs/>
          <w:szCs w:val="20"/>
          <w:lang w:val="en-GB"/>
        </w:rPr>
        <w:t xml:space="preserve">                    </w:t>
      </w:r>
      <w:r w:rsidRPr="0082406B">
        <w:rPr>
          <w:rFonts w:ascii="Arial" w:hAnsi="Arial" w:cs="Arial"/>
          <w:b/>
          <w:bCs/>
          <w:szCs w:val="20"/>
          <w:lang w:val="en-GB"/>
        </w:rPr>
        <w:tab/>
      </w:r>
      <w:r w:rsidR="00736B6F">
        <w:rPr>
          <w:rFonts w:ascii="Arial" w:hAnsi="Arial" w:cs="Arial"/>
          <w:b/>
          <w:bCs/>
          <w:szCs w:val="20"/>
          <w:lang w:val="en-GB"/>
        </w:rPr>
        <w:t xml:space="preserve">      </w:t>
      </w:r>
      <w:r w:rsidR="00505FB6">
        <w:rPr>
          <w:rFonts w:ascii="Arial" w:hAnsi="Arial" w:cs="Arial"/>
          <w:b/>
          <w:bCs/>
          <w:szCs w:val="20"/>
          <w:lang w:val="en-GB"/>
        </w:rPr>
        <w:t xml:space="preserve">    </w:t>
      </w:r>
      <w:r w:rsidR="0064474C" w:rsidRPr="0064474C">
        <w:rPr>
          <w:rFonts w:ascii="Arial" w:hAnsi="Arial" w:cs="Arial"/>
          <w:b/>
          <w:bCs/>
          <w:szCs w:val="20"/>
          <w:lang w:val="en-GB"/>
        </w:rPr>
        <w:t>R1-2</w:t>
      </w:r>
      <w:r w:rsidR="00DB5770">
        <w:rPr>
          <w:rFonts w:ascii="Arial" w:hAnsi="Arial" w:cs="Arial"/>
          <w:b/>
          <w:bCs/>
          <w:szCs w:val="20"/>
          <w:lang w:val="en-GB"/>
        </w:rPr>
        <w:t>40</w:t>
      </w:r>
      <w:r w:rsidR="00D01226">
        <w:rPr>
          <w:rFonts w:ascii="Arial" w:hAnsi="Arial" w:cs="Arial"/>
          <w:b/>
          <w:bCs/>
          <w:szCs w:val="20"/>
          <w:lang w:val="en-GB"/>
        </w:rPr>
        <w:t>9657</w:t>
      </w:r>
    </w:p>
    <w:p w14:paraId="20C33D9B" w14:textId="4DF12FDD" w:rsidR="00E143AC" w:rsidRPr="00E143AC" w:rsidRDefault="00DB5770" w:rsidP="00E143AC">
      <w:pPr>
        <w:tabs>
          <w:tab w:val="center" w:pos="4536"/>
          <w:tab w:val="right" w:pos="9072"/>
        </w:tabs>
        <w:rPr>
          <w:rFonts w:ascii="Arial" w:hAnsi="Arial" w:cs="Arial"/>
          <w:b/>
          <w:bCs/>
          <w:szCs w:val="20"/>
          <w:lang w:val="en-GB"/>
        </w:rPr>
      </w:pPr>
      <w:r w:rsidRPr="00DB5770">
        <w:rPr>
          <w:rFonts w:ascii="Arial" w:hAnsi="Arial" w:cs="Arial"/>
          <w:b/>
          <w:bCs/>
          <w:szCs w:val="20"/>
          <w:lang w:val="en-GB"/>
        </w:rPr>
        <w:t>Orlando, Florida, USA, 18</w:t>
      </w:r>
      <w:r w:rsidRPr="00DB5770">
        <w:rPr>
          <w:rFonts w:ascii="Arial" w:hAnsi="Arial" w:cs="Arial"/>
          <w:b/>
          <w:bCs/>
          <w:szCs w:val="20"/>
          <w:vertAlign w:val="superscript"/>
          <w:lang w:val="en-GB"/>
        </w:rPr>
        <w:t>th</w:t>
      </w:r>
      <w:r w:rsidRPr="00DB5770">
        <w:rPr>
          <w:rFonts w:ascii="Arial" w:hAnsi="Arial" w:cs="Arial"/>
          <w:b/>
          <w:bCs/>
          <w:szCs w:val="20"/>
          <w:lang w:val="en-GB"/>
        </w:rPr>
        <w:t xml:space="preserve"> – 22</w:t>
      </w:r>
      <w:r w:rsidRPr="00DB5770">
        <w:rPr>
          <w:rFonts w:ascii="Arial" w:hAnsi="Arial" w:cs="Arial"/>
          <w:b/>
          <w:bCs/>
          <w:szCs w:val="20"/>
          <w:vertAlign w:val="superscript"/>
          <w:lang w:val="en-GB"/>
        </w:rPr>
        <w:t>nd</w:t>
      </w:r>
      <w:r w:rsidRPr="00DB5770">
        <w:rPr>
          <w:rFonts w:ascii="Arial" w:hAnsi="Arial" w:cs="Arial"/>
          <w:b/>
          <w:bCs/>
          <w:szCs w:val="20"/>
          <w:lang w:val="en-GB"/>
        </w:rPr>
        <w:t xml:space="preserve"> November, 202</w:t>
      </w:r>
      <w:r>
        <w:rPr>
          <w:rFonts w:ascii="Arial" w:hAnsi="Arial" w:cs="Arial"/>
          <w:b/>
          <w:bCs/>
          <w:szCs w:val="20"/>
          <w:lang w:val="en-GB"/>
        </w:rPr>
        <w:t>4</w:t>
      </w:r>
    </w:p>
    <w:p w14:paraId="70106FAE" w14:textId="0363625F" w:rsidR="009A093E" w:rsidRDefault="009A093E" w:rsidP="009A093E">
      <w:pPr>
        <w:autoSpaceDE/>
        <w:autoSpaceDN/>
        <w:adjustRightInd/>
        <w:snapToGrid/>
        <w:spacing w:after="60"/>
        <w:ind w:left="1985" w:hanging="1985"/>
        <w:jc w:val="left"/>
        <w:rPr>
          <w:rFonts w:ascii="Arial" w:hAnsi="Arial" w:cs="Arial"/>
          <w:sz w:val="20"/>
          <w:szCs w:val="20"/>
          <w:lang w:val="en-GB"/>
        </w:rPr>
      </w:pPr>
    </w:p>
    <w:p w14:paraId="3A2C6BE0" w14:textId="77777777" w:rsidR="00FD2FB4" w:rsidRPr="00FD2FB4" w:rsidRDefault="00FD2FB4" w:rsidP="00FD2FB4">
      <w:pPr>
        <w:tabs>
          <w:tab w:val="left" w:pos="1595"/>
          <w:tab w:val="left" w:pos="2552"/>
        </w:tabs>
        <w:autoSpaceDE/>
        <w:autoSpaceDN/>
        <w:adjustRightInd/>
        <w:snapToGrid/>
        <w:spacing w:after="0"/>
        <w:ind w:left="1558" w:hangingChars="776" w:hanging="1558"/>
        <w:jc w:val="left"/>
        <w:rPr>
          <w:rFonts w:ascii="Arial" w:hAnsi="Arial" w:cs="Arial"/>
          <w:b/>
          <w:sz w:val="20"/>
          <w:szCs w:val="24"/>
          <w:lang w:eastAsia="zh-CN"/>
        </w:rPr>
      </w:pPr>
      <w:r w:rsidRPr="00FD2FB4">
        <w:rPr>
          <w:rFonts w:ascii="Arial" w:eastAsia="Times New Roman" w:hAnsi="Arial" w:cs="Arial"/>
          <w:b/>
          <w:sz w:val="20"/>
          <w:szCs w:val="24"/>
        </w:rPr>
        <w:t>Source:</w:t>
      </w:r>
      <w:r w:rsidRPr="00FD2FB4">
        <w:rPr>
          <w:rFonts w:ascii="Arial" w:eastAsia="Times New Roman" w:hAnsi="Arial" w:cs="Arial"/>
          <w:b/>
          <w:sz w:val="20"/>
          <w:szCs w:val="24"/>
        </w:rPr>
        <w:tab/>
      </w:r>
      <w:r w:rsidRPr="00FD2FB4">
        <w:rPr>
          <w:rFonts w:ascii="Arial" w:hAnsi="Arial" w:cs="Arial"/>
          <w:b/>
          <w:sz w:val="20"/>
          <w:szCs w:val="24"/>
          <w:lang w:eastAsia="zh-CN"/>
        </w:rPr>
        <w:t>vivo</w:t>
      </w:r>
    </w:p>
    <w:p w14:paraId="55334BB6" w14:textId="1E237F1C" w:rsidR="00FD2FB4" w:rsidRPr="00FD2FB4" w:rsidRDefault="00FD2FB4" w:rsidP="00FD2FB4">
      <w:pPr>
        <w:tabs>
          <w:tab w:val="left" w:pos="1595"/>
          <w:tab w:val="left" w:pos="2552"/>
        </w:tabs>
        <w:autoSpaceDE/>
        <w:autoSpaceDN/>
        <w:adjustRightInd/>
        <w:snapToGrid/>
        <w:spacing w:after="0"/>
        <w:ind w:left="1558" w:hangingChars="776" w:hanging="1558"/>
        <w:jc w:val="left"/>
        <w:rPr>
          <w:rFonts w:ascii="Arial" w:hAnsi="Arial" w:cs="Arial"/>
          <w:b/>
          <w:sz w:val="20"/>
          <w:szCs w:val="24"/>
          <w:lang w:eastAsia="zh-CN"/>
        </w:rPr>
      </w:pPr>
      <w:r w:rsidRPr="00FD2FB4">
        <w:rPr>
          <w:rFonts w:ascii="Arial" w:eastAsia="Times New Roman" w:hAnsi="Arial" w:cs="Arial"/>
          <w:b/>
          <w:sz w:val="20"/>
          <w:szCs w:val="24"/>
        </w:rPr>
        <w:t>Title:</w:t>
      </w:r>
      <w:r w:rsidRPr="00FD2FB4">
        <w:rPr>
          <w:rFonts w:ascii="Arial" w:hAnsi="Arial" w:cs="Arial"/>
          <w:b/>
          <w:sz w:val="20"/>
          <w:szCs w:val="24"/>
          <w:lang w:eastAsia="zh-CN"/>
        </w:rPr>
        <w:tab/>
      </w:r>
      <w:r w:rsidRPr="00FD2FB4">
        <w:rPr>
          <w:rFonts w:ascii="Arial" w:eastAsia="Times New Roman" w:hAnsi="Arial" w:cs="Arial"/>
          <w:b/>
          <w:sz w:val="20"/>
          <w:szCs w:val="24"/>
        </w:rPr>
        <w:t>Discussion on</w:t>
      </w:r>
      <w:r w:rsidR="00DB5770" w:rsidRPr="00DB5770">
        <w:rPr>
          <w:rFonts w:ascii="Arial" w:eastAsia="Times New Roman" w:hAnsi="Arial" w:cs="Arial"/>
          <w:b/>
          <w:sz w:val="20"/>
          <w:szCs w:val="24"/>
        </w:rPr>
        <w:t xml:space="preserve"> the scenarios of UE-to-UE CLI measurement report in SBFD operation</w:t>
      </w:r>
    </w:p>
    <w:p w14:paraId="2BEC6F11" w14:textId="4892F3F9" w:rsidR="00FD2FB4" w:rsidRPr="00FD2FB4" w:rsidRDefault="00FD2FB4" w:rsidP="00FD2FB4">
      <w:pPr>
        <w:tabs>
          <w:tab w:val="left" w:pos="1595"/>
          <w:tab w:val="left" w:pos="2552"/>
        </w:tabs>
        <w:autoSpaceDE/>
        <w:autoSpaceDN/>
        <w:adjustRightInd/>
        <w:snapToGrid/>
        <w:spacing w:after="0"/>
        <w:ind w:left="1558" w:hangingChars="776" w:hanging="1558"/>
        <w:jc w:val="left"/>
        <w:rPr>
          <w:rFonts w:ascii="Arial" w:hAnsi="Arial" w:cs="Arial"/>
          <w:b/>
          <w:sz w:val="20"/>
          <w:szCs w:val="24"/>
          <w:lang w:eastAsia="zh-CN"/>
        </w:rPr>
      </w:pPr>
      <w:r w:rsidRPr="00FD2FB4">
        <w:rPr>
          <w:rFonts w:ascii="Arial" w:eastAsia="Times New Roman" w:hAnsi="Arial" w:cs="Arial"/>
          <w:b/>
          <w:sz w:val="20"/>
          <w:szCs w:val="24"/>
        </w:rPr>
        <w:t>Agenda Item:</w:t>
      </w:r>
      <w:r w:rsidRPr="00FD2FB4">
        <w:rPr>
          <w:rFonts w:ascii="Arial" w:eastAsia="Times New Roman" w:hAnsi="Arial" w:cs="Arial"/>
          <w:b/>
          <w:sz w:val="20"/>
          <w:szCs w:val="24"/>
        </w:rPr>
        <w:tab/>
      </w:r>
      <w:r>
        <w:rPr>
          <w:rFonts w:ascii="Arial" w:eastAsia="Times New Roman" w:hAnsi="Arial" w:cs="Arial"/>
          <w:b/>
          <w:sz w:val="20"/>
          <w:szCs w:val="24"/>
        </w:rPr>
        <w:t>5</w:t>
      </w:r>
    </w:p>
    <w:p w14:paraId="286DB2DF" w14:textId="77777777" w:rsidR="00FD2FB4" w:rsidRPr="00FD2FB4" w:rsidRDefault="00FD2FB4" w:rsidP="00FD2FB4">
      <w:pPr>
        <w:tabs>
          <w:tab w:val="left" w:pos="1595"/>
          <w:tab w:val="left" w:pos="2552"/>
        </w:tabs>
        <w:autoSpaceDE/>
        <w:autoSpaceDN/>
        <w:adjustRightInd/>
        <w:snapToGrid/>
        <w:spacing w:after="0"/>
        <w:ind w:left="1558" w:hangingChars="776" w:hanging="1558"/>
        <w:jc w:val="left"/>
        <w:rPr>
          <w:b/>
          <w:sz w:val="24"/>
          <w:szCs w:val="24"/>
          <w:lang w:eastAsia="zh-CN"/>
        </w:rPr>
      </w:pPr>
      <w:r w:rsidRPr="00FD2FB4">
        <w:rPr>
          <w:rFonts w:ascii="Arial" w:eastAsia="Times New Roman" w:hAnsi="Arial" w:cs="Arial"/>
          <w:b/>
          <w:sz w:val="20"/>
          <w:szCs w:val="24"/>
        </w:rPr>
        <w:t>Document for:</w:t>
      </w:r>
      <w:r w:rsidRPr="00FD2FB4">
        <w:rPr>
          <w:rFonts w:ascii="Arial" w:eastAsia="Times New Roman" w:hAnsi="Arial" w:cs="Arial"/>
          <w:b/>
          <w:sz w:val="20"/>
          <w:szCs w:val="24"/>
        </w:rPr>
        <w:tab/>
        <w:t>Discussion</w:t>
      </w:r>
      <w:r w:rsidRPr="00FD2FB4">
        <w:rPr>
          <w:rFonts w:ascii="Arial" w:hAnsi="Arial" w:cs="Arial"/>
          <w:b/>
          <w:sz w:val="20"/>
          <w:szCs w:val="24"/>
          <w:lang w:eastAsia="zh-CN"/>
        </w:rPr>
        <w:t xml:space="preserve"> and Decision</w:t>
      </w:r>
    </w:p>
    <w:p w14:paraId="63B277B7" w14:textId="1AC408ED" w:rsidR="00FD2FB4" w:rsidRPr="009E1AC8" w:rsidRDefault="00FD2FB4" w:rsidP="00FD2FB4">
      <w:pPr>
        <w:pStyle w:val="1"/>
        <w:keepLines/>
        <w:numPr>
          <w:ilvl w:val="0"/>
          <w:numId w:val="5"/>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en-GB" w:eastAsia="zh-CN"/>
        </w:rPr>
      </w:pPr>
      <w:r w:rsidRPr="009E1AC8">
        <w:rPr>
          <w:rFonts w:ascii="Times New Roman" w:hAnsi="Times New Roman" w:cs="Times New Roman"/>
          <w:b w:val="0"/>
          <w:bCs w:val="0"/>
          <w:kern w:val="0"/>
          <w:sz w:val="36"/>
          <w:szCs w:val="20"/>
          <w:lang w:val="en-GB" w:eastAsia="en-GB"/>
        </w:rPr>
        <w:t>Introduction</w:t>
      </w:r>
      <w:r w:rsidRPr="009E1AC8">
        <w:rPr>
          <w:rFonts w:ascii="Times New Roman" w:eastAsia="宋体" w:hAnsi="Times New Roman" w:cs="Times New Roman"/>
          <w:b w:val="0"/>
          <w:bCs w:val="0"/>
          <w:kern w:val="0"/>
          <w:sz w:val="36"/>
          <w:szCs w:val="20"/>
          <w:lang w:val="en-GB" w:eastAsia="zh-CN"/>
        </w:rPr>
        <w:t xml:space="preserve"> </w:t>
      </w:r>
    </w:p>
    <w:p w14:paraId="109F2690" w14:textId="1E7C57E8" w:rsidR="00FD2FB4" w:rsidRPr="00326937" w:rsidRDefault="00FD2FB4" w:rsidP="00FD2FB4">
      <w:pPr>
        <w:rPr>
          <w:sz w:val="20"/>
          <w:szCs w:val="20"/>
        </w:rPr>
      </w:pPr>
      <w:r w:rsidRPr="00326937">
        <w:rPr>
          <w:sz w:val="20"/>
          <w:szCs w:val="20"/>
        </w:rPr>
        <w:t xml:space="preserve">In </w:t>
      </w:r>
      <w:r w:rsidR="00BC7798" w:rsidRPr="00326937">
        <w:rPr>
          <w:sz w:val="20"/>
          <w:szCs w:val="20"/>
        </w:rPr>
        <w:fldChar w:fldCharType="begin"/>
      </w:r>
      <w:r w:rsidR="00BC7798" w:rsidRPr="00326937">
        <w:rPr>
          <w:sz w:val="20"/>
          <w:szCs w:val="20"/>
        </w:rPr>
        <w:instrText xml:space="preserve"> REF _Ref127573458 \r \h </w:instrText>
      </w:r>
      <w:r w:rsidR="00326937">
        <w:rPr>
          <w:sz w:val="20"/>
          <w:szCs w:val="20"/>
        </w:rPr>
        <w:instrText xml:space="preserve"> \* MERGEFORMAT </w:instrText>
      </w:r>
      <w:r w:rsidR="00BC7798" w:rsidRPr="00326937">
        <w:rPr>
          <w:sz w:val="20"/>
          <w:szCs w:val="20"/>
        </w:rPr>
      </w:r>
      <w:r w:rsidR="00BC7798" w:rsidRPr="00326937">
        <w:rPr>
          <w:sz w:val="20"/>
          <w:szCs w:val="20"/>
        </w:rPr>
        <w:fldChar w:fldCharType="separate"/>
      </w:r>
      <w:r w:rsidR="00BC7798" w:rsidRPr="00326937">
        <w:rPr>
          <w:sz w:val="20"/>
          <w:szCs w:val="20"/>
        </w:rPr>
        <w:t>[1]</w:t>
      </w:r>
      <w:r w:rsidR="00BC7798" w:rsidRPr="00326937">
        <w:rPr>
          <w:sz w:val="20"/>
          <w:szCs w:val="20"/>
        </w:rPr>
        <w:fldChar w:fldCharType="end"/>
      </w:r>
      <w:r w:rsidRPr="00326937">
        <w:rPr>
          <w:sz w:val="20"/>
          <w:szCs w:val="20"/>
        </w:rPr>
        <w:t xml:space="preserve">, the following </w:t>
      </w:r>
      <w:r w:rsidR="00191FEB" w:rsidRPr="00326937">
        <w:rPr>
          <w:sz w:val="20"/>
          <w:szCs w:val="20"/>
        </w:rPr>
        <w:t>LS is received from RAN4</w:t>
      </w:r>
      <w:r w:rsidRPr="00326937">
        <w:rPr>
          <w:sz w:val="20"/>
          <w:szCs w:val="20"/>
        </w:rPr>
        <w:t>.</w:t>
      </w:r>
    </w:p>
    <w:tbl>
      <w:tblPr>
        <w:tblStyle w:val="a4"/>
        <w:tblW w:w="0" w:type="auto"/>
        <w:tblLook w:val="04A0" w:firstRow="1" w:lastRow="0" w:firstColumn="1" w:lastColumn="0" w:noHBand="0" w:noVBand="1"/>
      </w:tblPr>
      <w:tblGrid>
        <w:gridCol w:w="8296"/>
      </w:tblGrid>
      <w:tr w:rsidR="00FD2FB4" w14:paraId="39D5CDEF" w14:textId="77777777" w:rsidTr="007C1C2B">
        <w:tc>
          <w:tcPr>
            <w:tcW w:w="9629" w:type="dxa"/>
          </w:tcPr>
          <w:p w14:paraId="55097266" w14:textId="77777777" w:rsidR="00191FEB" w:rsidRPr="00326937" w:rsidRDefault="00191FEB" w:rsidP="00191FEB">
            <w:pPr>
              <w:rPr>
                <w:color w:val="000000"/>
                <w:sz w:val="20"/>
              </w:rPr>
            </w:pPr>
            <w:r w:rsidRPr="00326937">
              <w:rPr>
                <w:color w:val="000000"/>
                <w:sz w:val="20"/>
              </w:rPr>
              <w:t xml:space="preserve">When RAN4 discussed the requirements for UE-to-UE L1 CLI measurement, e.g., L1 SRS-RSRP, in SBFD operation, it was identified that the time difference between the victim </w:t>
            </w:r>
            <w:r w:rsidRPr="00326937">
              <w:rPr>
                <w:sz w:val="20"/>
              </w:rPr>
              <w:t>UE’s DL reference timing in the serving cell</w:t>
            </w:r>
            <w:r w:rsidRPr="00326937">
              <w:rPr>
                <w:color w:val="000000"/>
                <w:sz w:val="20"/>
              </w:rPr>
              <w:t xml:space="preserve"> and aggressor UE’s SRS arrival timing depends on the applicable scenarios:</w:t>
            </w:r>
          </w:p>
          <w:p w14:paraId="6676A611" w14:textId="77777777" w:rsidR="00191FEB" w:rsidRDefault="00191FEB" w:rsidP="00191FEB">
            <w:pPr>
              <w:pStyle w:val="af0"/>
              <w:numPr>
                <w:ilvl w:val="0"/>
                <w:numId w:val="10"/>
              </w:numPr>
              <w:autoSpaceDE/>
              <w:autoSpaceDN/>
              <w:adjustRightInd/>
              <w:snapToGrid/>
              <w:spacing w:after="0"/>
              <w:ind w:firstLineChars="0"/>
              <w:jc w:val="left"/>
              <w:rPr>
                <w:rFonts w:eastAsia="Times New Roman"/>
                <w:color w:val="000000"/>
                <w:sz w:val="20"/>
                <w:lang w:eastAsia="en-GB"/>
              </w:rPr>
            </w:pPr>
            <w:r>
              <w:rPr>
                <w:rFonts w:eastAsia="Times New Roman"/>
                <w:color w:val="000000"/>
                <w:sz w:val="20"/>
                <w:lang w:eastAsia="en-GB"/>
              </w:rPr>
              <w:t>Intra-cell UE-to-UE L1 CLI measurement, where both aggressor UE and victim UE belong to the same cell and thus cell phase synchronization error of 3us does not need to be considered</w:t>
            </w:r>
          </w:p>
          <w:p w14:paraId="70CDD368" w14:textId="77777777" w:rsidR="00191FEB" w:rsidRDefault="00191FEB" w:rsidP="00191FEB">
            <w:pPr>
              <w:pStyle w:val="af0"/>
              <w:numPr>
                <w:ilvl w:val="0"/>
                <w:numId w:val="10"/>
              </w:numPr>
              <w:autoSpaceDE/>
              <w:autoSpaceDN/>
              <w:adjustRightInd/>
              <w:snapToGrid/>
              <w:spacing w:after="0"/>
              <w:ind w:firstLineChars="0"/>
              <w:jc w:val="left"/>
              <w:rPr>
                <w:rFonts w:eastAsia="Times New Roman"/>
                <w:color w:val="000000"/>
                <w:sz w:val="20"/>
                <w:lang w:eastAsia="en-GB"/>
              </w:rPr>
            </w:pPr>
            <w:r>
              <w:rPr>
                <w:rFonts w:eastAsia="Times New Roman"/>
                <w:color w:val="000000"/>
                <w:sz w:val="20"/>
                <w:lang w:eastAsia="en-GB"/>
              </w:rPr>
              <w:t>Inter-cell UE-to-UE L1 CLI measurement, where aggressor UE and victim UE belong to different cells and thus cell phase synchronization error of 3us needs to be considered</w:t>
            </w:r>
          </w:p>
          <w:p w14:paraId="233438F1" w14:textId="77777777" w:rsidR="00191FEB" w:rsidRDefault="00191FEB" w:rsidP="00191FEB">
            <w:pPr>
              <w:pStyle w:val="af0"/>
              <w:ind w:firstLine="400"/>
              <w:rPr>
                <w:rFonts w:eastAsia="Times New Roman"/>
                <w:color w:val="000000"/>
                <w:sz w:val="20"/>
                <w:lang w:eastAsia="en-GB"/>
              </w:rPr>
            </w:pPr>
          </w:p>
          <w:p w14:paraId="74AA06DA" w14:textId="340B0482" w:rsidR="00FD2FB4" w:rsidRPr="00326937" w:rsidRDefault="00191FEB" w:rsidP="007C1C2B">
            <w:pPr>
              <w:rPr>
                <w:color w:val="000000"/>
                <w:sz w:val="20"/>
              </w:rPr>
            </w:pPr>
            <w:r w:rsidRPr="00326937">
              <w:rPr>
                <w:color w:val="000000"/>
                <w:sz w:val="20"/>
              </w:rPr>
              <w:t>To define the appropriate requirements, RAN4 needs to understand from RAN1 perspective if both scenarios are considered or just intra-cell scenario is considered. Any other clarification or info from RAN1 is appreciated too.</w:t>
            </w:r>
          </w:p>
        </w:tc>
      </w:tr>
    </w:tbl>
    <w:p w14:paraId="5A4A23A9" w14:textId="3C605028" w:rsidR="00FD2FB4" w:rsidRPr="00326937" w:rsidRDefault="00FD2FB4" w:rsidP="00FD2FB4">
      <w:pPr>
        <w:spacing w:beforeLines="50" w:before="156"/>
        <w:rPr>
          <w:sz w:val="20"/>
          <w:szCs w:val="20"/>
        </w:rPr>
      </w:pPr>
      <w:r w:rsidRPr="00326937">
        <w:rPr>
          <w:sz w:val="20"/>
          <w:szCs w:val="20"/>
        </w:rPr>
        <w:t xml:space="preserve">In this contribution, </w:t>
      </w:r>
      <w:r w:rsidR="000E723D">
        <w:rPr>
          <w:rFonts w:hint="eastAsia"/>
          <w:sz w:val="20"/>
          <w:szCs w:val="20"/>
          <w:lang w:eastAsia="zh-CN"/>
        </w:rPr>
        <w:t xml:space="preserve">we have </w:t>
      </w:r>
      <w:r w:rsidRPr="00326937">
        <w:rPr>
          <w:sz w:val="20"/>
          <w:szCs w:val="20"/>
        </w:rPr>
        <w:t xml:space="preserve">discussions </w:t>
      </w:r>
      <w:r w:rsidR="00191FEB" w:rsidRPr="00326937">
        <w:rPr>
          <w:sz w:val="20"/>
          <w:szCs w:val="20"/>
        </w:rPr>
        <w:t>on the scenarios of UE-to-UE CLI measurement report in SBFD operation</w:t>
      </w:r>
      <w:r w:rsidRPr="00326937">
        <w:rPr>
          <w:sz w:val="20"/>
          <w:szCs w:val="20"/>
        </w:rPr>
        <w:t>.</w:t>
      </w:r>
    </w:p>
    <w:p w14:paraId="7A59C83E" w14:textId="159CADA3" w:rsidR="00FD2FB4" w:rsidRDefault="00FD2FB4" w:rsidP="00FD2FB4">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sz w:val="32"/>
          <w:szCs w:val="20"/>
          <w:lang w:val="en-GB" w:eastAsia="zh-CN"/>
        </w:rPr>
      </w:pPr>
      <w:r>
        <w:rPr>
          <w:rFonts w:ascii="Times New Roman" w:eastAsia="宋体" w:hAnsi="Times New Roman" w:cs="Times New Roman"/>
          <w:b w:val="0"/>
          <w:sz w:val="32"/>
          <w:szCs w:val="20"/>
          <w:lang w:val="en-GB" w:eastAsia="zh-CN"/>
        </w:rPr>
        <w:t>Discussion</w:t>
      </w:r>
    </w:p>
    <w:p w14:paraId="7EC0D1E1" w14:textId="6328561E" w:rsidR="00BA319B" w:rsidRDefault="0084355E" w:rsidP="00BA319B">
      <w:pPr>
        <w:pStyle w:val="a0"/>
        <w:rPr>
          <w:rFonts w:ascii="Times" w:hAnsi="Times"/>
          <w:sz w:val="20"/>
          <w:szCs w:val="24"/>
          <w:lang w:val="en-GB"/>
        </w:rPr>
      </w:pPr>
      <w:r>
        <w:rPr>
          <w:rFonts w:hint="eastAsia"/>
          <w:sz w:val="20"/>
          <w:szCs w:val="20"/>
          <w:lang w:val="en-GB" w:eastAsia="zh-CN"/>
        </w:rPr>
        <w:t xml:space="preserve">First, </w:t>
      </w:r>
      <w:r w:rsidR="007E29D4">
        <w:rPr>
          <w:sz w:val="20"/>
          <w:szCs w:val="20"/>
          <w:lang w:val="en-GB" w:eastAsia="zh-CN"/>
        </w:rPr>
        <w:t>d</w:t>
      </w:r>
      <w:r w:rsidR="00BA319B">
        <w:rPr>
          <w:sz w:val="20"/>
          <w:szCs w:val="20"/>
          <w:lang w:val="en-GB" w:eastAsia="zh-CN"/>
        </w:rPr>
        <w:t>uring</w:t>
      </w:r>
      <w:r w:rsidR="002244CE" w:rsidRPr="00BA319B">
        <w:rPr>
          <w:sz w:val="20"/>
          <w:szCs w:val="20"/>
          <w:lang w:val="en-GB" w:eastAsia="zh-CN"/>
        </w:rPr>
        <w:t xml:space="preserve"> the SI phase of </w:t>
      </w:r>
      <w:r w:rsidR="00326937">
        <w:rPr>
          <w:sz w:val="20"/>
          <w:szCs w:val="20"/>
          <w:lang w:val="en-GB" w:eastAsia="zh-CN"/>
        </w:rPr>
        <w:t xml:space="preserve">NR </w:t>
      </w:r>
      <w:r w:rsidR="002244CE" w:rsidRPr="00BA319B">
        <w:rPr>
          <w:sz w:val="20"/>
          <w:szCs w:val="20"/>
          <w:lang w:val="en-GB" w:eastAsia="zh-CN"/>
        </w:rPr>
        <w:t>full duplex,</w:t>
      </w:r>
      <w:r w:rsidR="00BA319B">
        <w:rPr>
          <w:sz w:val="20"/>
          <w:szCs w:val="20"/>
          <w:lang w:val="en-GB" w:eastAsia="zh-CN"/>
        </w:rPr>
        <w:t xml:space="preserve"> RAN1 agreed that f</w:t>
      </w:r>
      <w:r w:rsidR="00BA319B" w:rsidRPr="00BA319B">
        <w:rPr>
          <w:sz w:val="20"/>
          <w:szCs w:val="20"/>
          <w:lang w:val="en-GB" w:eastAsia="zh-CN"/>
        </w:rPr>
        <w:t>or discussion in AI 9.3.3, consider the deployment scenarios for dynamic/flexible TDD which are agreed for evaluation purpose</w:t>
      </w:r>
      <w:r w:rsidR="00BA319B" w:rsidRPr="00BA319B">
        <w:rPr>
          <w:rFonts w:ascii="Times" w:eastAsia="Malgun Gothic" w:hAnsi="Times"/>
          <w:sz w:val="20"/>
          <w:szCs w:val="24"/>
          <w:lang w:val="en-GB" w:eastAsia="ko-KR"/>
        </w:rPr>
        <w:t xml:space="preserve"> under AI 9.3.1 which includes inter-cell cases</w:t>
      </w:r>
      <w:r w:rsidR="00272023">
        <w:rPr>
          <w:rFonts w:ascii="Times" w:eastAsiaTheme="minorEastAsia" w:hAnsi="Times" w:hint="eastAsia"/>
          <w:sz w:val="20"/>
          <w:szCs w:val="24"/>
          <w:lang w:val="en-GB" w:eastAsia="zh-CN"/>
        </w:rPr>
        <w:t>.</w:t>
      </w:r>
      <w:r w:rsidR="00BA319B" w:rsidRPr="00BA319B">
        <w:rPr>
          <w:rFonts w:ascii="Times" w:eastAsia="Malgun Gothic" w:hAnsi="Times"/>
          <w:sz w:val="20"/>
          <w:szCs w:val="24"/>
          <w:lang w:val="en-GB" w:eastAsia="ko-KR"/>
        </w:rPr>
        <w:t xml:space="preserve"> </w:t>
      </w:r>
      <w:r w:rsidR="00272023">
        <w:rPr>
          <w:rFonts w:ascii="Times" w:eastAsiaTheme="minorEastAsia" w:hAnsi="Times" w:hint="eastAsia"/>
          <w:sz w:val="20"/>
          <w:szCs w:val="24"/>
          <w:lang w:val="en-GB" w:eastAsia="zh-CN"/>
        </w:rPr>
        <w:t>A</w:t>
      </w:r>
      <w:r w:rsidR="00BA319B" w:rsidRPr="00BA319B">
        <w:rPr>
          <w:rFonts w:ascii="Times" w:eastAsia="Malgun Gothic" w:hAnsi="Times"/>
          <w:sz w:val="20"/>
          <w:szCs w:val="24"/>
          <w:lang w:val="en-GB" w:eastAsia="ko-KR"/>
        </w:rPr>
        <w:t>nd</w:t>
      </w:r>
      <w:r w:rsidR="005D416E">
        <w:rPr>
          <w:rFonts w:ascii="Times" w:eastAsia="Malgun Gothic" w:hAnsi="Times"/>
          <w:sz w:val="20"/>
          <w:szCs w:val="24"/>
          <w:lang w:val="en-GB" w:eastAsia="ko-KR"/>
        </w:rPr>
        <w:t xml:space="preserve"> it</w:t>
      </w:r>
      <w:r w:rsidR="00BA319B" w:rsidRPr="00BA319B">
        <w:rPr>
          <w:rFonts w:ascii="Times" w:eastAsia="Malgun Gothic" w:hAnsi="Times"/>
          <w:sz w:val="20"/>
          <w:szCs w:val="24"/>
          <w:lang w:val="en-GB" w:eastAsia="ko-KR"/>
        </w:rPr>
        <w:t xml:space="preserve"> was agreed that UE-to-UE inter-cell co-channel interference </w:t>
      </w:r>
      <w:r w:rsidR="00BA319B" w:rsidRPr="004B02BF">
        <w:rPr>
          <w:rFonts w:ascii="Times" w:eastAsia="Malgun Gothic" w:hAnsi="Times"/>
          <w:sz w:val="20"/>
          <w:szCs w:val="24"/>
          <w:lang w:val="en-GB" w:eastAsia="ko-KR"/>
        </w:rPr>
        <w:t>can be considered for study of dynamic/flexible TDD</w:t>
      </w:r>
      <w:r w:rsidR="00BA319B">
        <w:rPr>
          <w:rFonts w:ascii="Times" w:eastAsia="Malgun Gothic" w:hAnsi="Times"/>
          <w:sz w:val="20"/>
          <w:szCs w:val="24"/>
          <w:lang w:val="en-GB" w:eastAsia="ko-KR"/>
        </w:rPr>
        <w:t>. There was a</w:t>
      </w:r>
      <w:r w:rsidR="00BA319B" w:rsidRPr="00BA319B">
        <w:rPr>
          <w:rFonts w:ascii="Times" w:eastAsia="Malgun Gothic" w:hAnsi="Times"/>
          <w:sz w:val="20"/>
          <w:szCs w:val="24"/>
          <w:lang w:val="en-GB" w:eastAsia="ko-KR"/>
        </w:rPr>
        <w:t xml:space="preserve"> </w:t>
      </w:r>
      <w:r w:rsidR="00BA319B">
        <w:rPr>
          <w:rFonts w:ascii="Times" w:eastAsia="Malgun Gothic" w:hAnsi="Times"/>
          <w:sz w:val="20"/>
          <w:szCs w:val="24"/>
          <w:lang w:val="en-GB" w:eastAsia="ko-KR"/>
        </w:rPr>
        <w:t>g</w:t>
      </w:r>
      <w:r w:rsidR="00BA319B" w:rsidRPr="00BA319B">
        <w:rPr>
          <w:rFonts w:ascii="Times" w:eastAsia="Malgun Gothic" w:hAnsi="Times"/>
          <w:sz w:val="20"/>
          <w:szCs w:val="24"/>
          <w:lang w:val="en-GB" w:eastAsia="ko-KR"/>
        </w:rPr>
        <w:t>uideline that AI 9.3.3 handles the potential inter-</w:t>
      </w:r>
      <w:proofErr w:type="spellStart"/>
      <w:r w:rsidR="00BA319B" w:rsidRPr="00BA319B">
        <w:rPr>
          <w:rFonts w:ascii="Times" w:eastAsia="Malgun Gothic" w:hAnsi="Times"/>
          <w:sz w:val="20"/>
          <w:szCs w:val="24"/>
          <w:lang w:val="en-GB" w:eastAsia="ko-KR"/>
        </w:rPr>
        <w:t>gNB</w:t>
      </w:r>
      <w:proofErr w:type="spellEnd"/>
      <w:r w:rsidR="00BA319B" w:rsidRPr="00BA319B">
        <w:rPr>
          <w:rFonts w:ascii="Times" w:eastAsia="Malgun Gothic" w:hAnsi="Times"/>
          <w:sz w:val="20"/>
          <w:szCs w:val="24"/>
          <w:lang w:val="en-GB" w:eastAsia="ko-KR"/>
        </w:rPr>
        <w:t xml:space="preserve"> and inter-UE CLI handling schemes that are specific for dynamic TDD and schemes that are common for both SBFD and dynamic/flexible TDD.</w:t>
      </w:r>
      <w:r w:rsidR="00BA319B" w:rsidRPr="00BA319B">
        <w:rPr>
          <w:rFonts w:cs="Times"/>
          <w:iCs/>
          <w:sz w:val="20"/>
          <w:szCs w:val="20"/>
          <w:lang w:val="en-GB" w:eastAsia="ja-JP"/>
        </w:rPr>
        <w:t xml:space="preserve"> </w:t>
      </w:r>
      <w:r w:rsidR="00A756B5">
        <w:rPr>
          <w:rFonts w:cs="Times" w:hint="eastAsia"/>
          <w:iCs/>
          <w:sz w:val="20"/>
          <w:szCs w:val="20"/>
          <w:lang w:val="en-GB" w:eastAsia="zh-CN"/>
        </w:rPr>
        <w:t xml:space="preserve">In AI 9.3.3, </w:t>
      </w:r>
      <w:r w:rsidR="00272023">
        <w:rPr>
          <w:rFonts w:cs="Times" w:hint="eastAsia"/>
          <w:iCs/>
          <w:sz w:val="20"/>
          <w:szCs w:val="20"/>
          <w:lang w:val="en-GB" w:eastAsia="zh-CN"/>
        </w:rPr>
        <w:t xml:space="preserve">L1 </w:t>
      </w:r>
      <w:r w:rsidR="00BA319B" w:rsidRPr="00BA319B">
        <w:rPr>
          <w:rFonts w:cs="Times"/>
          <w:iCs/>
          <w:sz w:val="20"/>
          <w:szCs w:val="20"/>
          <w:lang w:val="en-GB" w:eastAsia="ja-JP"/>
        </w:rPr>
        <w:t>UE-to-UE CLI measurement/reporting</w:t>
      </w:r>
      <w:r w:rsidR="00BA319B">
        <w:rPr>
          <w:rFonts w:cs="Times"/>
          <w:iCs/>
          <w:sz w:val="20"/>
          <w:szCs w:val="20"/>
          <w:lang w:val="en-GB" w:eastAsia="ja-JP"/>
        </w:rPr>
        <w:t xml:space="preserve"> is </w:t>
      </w:r>
      <w:r w:rsidR="00A756B5">
        <w:rPr>
          <w:rFonts w:cs="Times"/>
          <w:iCs/>
          <w:sz w:val="20"/>
          <w:szCs w:val="20"/>
          <w:lang w:val="en-GB" w:eastAsia="zh-CN"/>
        </w:rPr>
        <w:t>proposed</w:t>
      </w:r>
      <w:r w:rsidR="00A756B5">
        <w:rPr>
          <w:rFonts w:cs="Times"/>
          <w:iCs/>
          <w:sz w:val="20"/>
          <w:szCs w:val="20"/>
          <w:lang w:val="en-GB" w:eastAsia="ja-JP"/>
        </w:rPr>
        <w:t xml:space="preserve"> </w:t>
      </w:r>
      <w:r w:rsidR="00BA319B">
        <w:rPr>
          <w:rFonts w:cs="Times"/>
          <w:iCs/>
          <w:sz w:val="20"/>
          <w:szCs w:val="20"/>
          <w:lang w:val="en-GB" w:eastAsia="ja-JP"/>
        </w:rPr>
        <w:t xml:space="preserve">as one candidate </w:t>
      </w:r>
      <w:r w:rsidR="00BA319B">
        <w:rPr>
          <w:rFonts w:ascii="Times" w:hAnsi="Times"/>
          <w:sz w:val="20"/>
          <w:szCs w:val="24"/>
          <w:lang w:val="en-GB"/>
        </w:rPr>
        <w:t>scheme</w:t>
      </w:r>
      <w:r w:rsidR="00BA319B" w:rsidRPr="004B02BF">
        <w:rPr>
          <w:rFonts w:ascii="Times" w:hAnsi="Times"/>
          <w:sz w:val="20"/>
          <w:szCs w:val="24"/>
          <w:lang w:val="en-GB"/>
        </w:rPr>
        <w:t xml:space="preserve"> of UE-to-UE CLI handling</w:t>
      </w:r>
      <w:r w:rsidR="00BA319B">
        <w:rPr>
          <w:rFonts w:cs="Times"/>
          <w:iCs/>
          <w:sz w:val="20"/>
          <w:szCs w:val="20"/>
          <w:lang w:val="en-GB" w:eastAsia="ja-JP"/>
        </w:rPr>
        <w:t xml:space="preserve"> f</w:t>
      </w:r>
      <w:r w:rsidR="00BA319B" w:rsidRPr="004B02BF">
        <w:rPr>
          <w:rFonts w:ascii="Times" w:hAnsi="Times"/>
          <w:sz w:val="20"/>
          <w:szCs w:val="24"/>
          <w:lang w:val="en-GB"/>
        </w:rPr>
        <w:t xml:space="preserve">or potential enhancement to dynamic/flexible TDD </w:t>
      </w:r>
      <w:r w:rsidR="00BA319B" w:rsidRPr="004B02BF">
        <w:rPr>
          <w:rFonts w:ascii="Times" w:eastAsia="Batang" w:hAnsi="Times"/>
          <w:sz w:val="20"/>
          <w:szCs w:val="24"/>
          <w:lang w:val="en-GB"/>
        </w:rPr>
        <w:t>and/or SBFD</w:t>
      </w:r>
      <w:r w:rsidR="00BA319B">
        <w:rPr>
          <w:rFonts w:ascii="Times" w:hAnsi="Times"/>
          <w:sz w:val="20"/>
          <w:szCs w:val="24"/>
          <w:lang w:val="en-GB"/>
        </w:rPr>
        <w:t xml:space="preserve">. </w:t>
      </w:r>
      <w:r w:rsidR="00A756B5">
        <w:rPr>
          <w:rFonts w:ascii="Times" w:hAnsi="Times" w:hint="eastAsia"/>
          <w:sz w:val="20"/>
          <w:szCs w:val="24"/>
          <w:lang w:val="en-GB" w:eastAsia="zh-CN"/>
        </w:rPr>
        <w:t xml:space="preserve">Besides, L1 UE-to-UE CLI measurement report is also considered as a candidate to handle </w:t>
      </w:r>
      <w:proofErr w:type="spellStart"/>
      <w:r w:rsidR="00A756B5">
        <w:rPr>
          <w:rFonts w:eastAsiaTheme="minorEastAsia"/>
          <w:sz w:val="20"/>
          <w:szCs w:val="24"/>
          <w:lang w:val="en-GB" w:eastAsia="zh-CN"/>
        </w:rPr>
        <w:t>i</w:t>
      </w:r>
      <w:r w:rsidR="00A756B5">
        <w:rPr>
          <w:rFonts w:eastAsiaTheme="minorEastAsia"/>
          <w:sz w:val="20"/>
          <w:szCs w:val="24"/>
          <w:lang w:eastAsia="zh-CN"/>
        </w:rPr>
        <w:t>ntra</w:t>
      </w:r>
      <w:proofErr w:type="spellEnd"/>
      <w:r w:rsidR="00A756B5">
        <w:rPr>
          <w:rFonts w:eastAsiaTheme="minorEastAsia"/>
          <w:sz w:val="20"/>
          <w:szCs w:val="24"/>
          <w:lang w:eastAsia="zh-CN"/>
        </w:rPr>
        <w:t>-cell co-channel inter-</w:t>
      </w:r>
      <w:proofErr w:type="spellStart"/>
      <w:r w:rsidR="00A756B5">
        <w:rPr>
          <w:rFonts w:eastAsiaTheme="minorEastAsia"/>
          <w:sz w:val="20"/>
          <w:szCs w:val="24"/>
          <w:lang w:eastAsia="zh-CN"/>
        </w:rPr>
        <w:t>subband</w:t>
      </w:r>
      <w:proofErr w:type="spellEnd"/>
      <w:r w:rsidR="00A756B5">
        <w:rPr>
          <w:rFonts w:eastAsiaTheme="minorEastAsia"/>
          <w:sz w:val="20"/>
          <w:szCs w:val="24"/>
          <w:lang w:eastAsia="zh-CN"/>
        </w:rPr>
        <w:t xml:space="preserve"> UE-to-UE CLI </w:t>
      </w:r>
      <w:r w:rsidR="00A756B5">
        <w:rPr>
          <w:rFonts w:eastAsiaTheme="minorEastAsia" w:hint="eastAsia"/>
          <w:sz w:val="20"/>
          <w:szCs w:val="24"/>
          <w:lang w:eastAsia="zh-CN"/>
        </w:rPr>
        <w:t xml:space="preserve">for SBFD. </w:t>
      </w:r>
      <w:r w:rsidR="00272023">
        <w:rPr>
          <w:rFonts w:ascii="Times" w:hAnsi="Times" w:hint="eastAsia"/>
          <w:sz w:val="20"/>
          <w:szCs w:val="24"/>
          <w:lang w:val="en-GB" w:eastAsia="zh-CN"/>
        </w:rPr>
        <w:t xml:space="preserve">In the R19 WI phase, it was agreed to specify </w:t>
      </w:r>
      <w:r w:rsidR="00272023" w:rsidRPr="005D416E">
        <w:rPr>
          <w:rFonts w:ascii="Times" w:hAnsi="Times"/>
          <w:sz w:val="20"/>
          <w:szCs w:val="24"/>
          <w:lang w:val="en-GB"/>
        </w:rPr>
        <w:t>UE-to-UE L1 CLI measurement</w:t>
      </w:r>
      <w:r w:rsidR="00272023">
        <w:rPr>
          <w:rFonts w:ascii="Times" w:hAnsi="Times"/>
          <w:sz w:val="20"/>
          <w:szCs w:val="24"/>
          <w:lang w:val="en-GB"/>
        </w:rPr>
        <w:t xml:space="preserve"> to handle </w:t>
      </w:r>
      <w:r w:rsidR="00272023" w:rsidRPr="005D416E">
        <w:rPr>
          <w:rFonts w:ascii="Times" w:hAnsi="Times"/>
          <w:sz w:val="20"/>
          <w:szCs w:val="24"/>
          <w:lang w:val="en-GB"/>
        </w:rPr>
        <w:t xml:space="preserve">UE-to-UE </w:t>
      </w:r>
      <w:r w:rsidR="00272023">
        <w:rPr>
          <w:rFonts w:ascii="Times" w:hAnsi="Times" w:hint="eastAsia"/>
          <w:sz w:val="20"/>
          <w:szCs w:val="24"/>
          <w:lang w:val="en-GB" w:eastAsia="zh-CN"/>
        </w:rPr>
        <w:t>cross-link</w:t>
      </w:r>
      <w:r w:rsidR="00272023" w:rsidRPr="005D416E">
        <w:rPr>
          <w:rFonts w:ascii="Times" w:hAnsi="Times"/>
          <w:sz w:val="20"/>
          <w:szCs w:val="24"/>
          <w:lang w:val="en-GB"/>
        </w:rPr>
        <w:t xml:space="preserve"> interference</w:t>
      </w:r>
      <w:r w:rsidR="00272023">
        <w:rPr>
          <w:rFonts w:ascii="Times" w:hAnsi="Times" w:hint="eastAsia"/>
          <w:sz w:val="20"/>
          <w:szCs w:val="24"/>
          <w:lang w:val="en-GB" w:eastAsia="zh-CN"/>
        </w:rPr>
        <w:t>.</w:t>
      </w:r>
      <w:r w:rsidR="00272023">
        <w:rPr>
          <w:rFonts w:ascii="Times" w:hAnsi="Times"/>
          <w:sz w:val="20"/>
          <w:szCs w:val="24"/>
          <w:lang w:val="en-GB"/>
        </w:rPr>
        <w:t xml:space="preserve"> </w:t>
      </w:r>
      <w:r w:rsidR="005D416E">
        <w:rPr>
          <w:rFonts w:ascii="Times" w:hAnsi="Times"/>
          <w:sz w:val="20"/>
          <w:szCs w:val="24"/>
          <w:lang w:val="en-GB"/>
        </w:rPr>
        <w:t xml:space="preserve">Per those agreements, </w:t>
      </w:r>
      <w:r w:rsidR="005D416E" w:rsidRPr="005D416E">
        <w:rPr>
          <w:rFonts w:ascii="Times" w:hAnsi="Times"/>
          <w:sz w:val="20"/>
          <w:szCs w:val="24"/>
          <w:lang w:val="en-GB"/>
        </w:rPr>
        <w:t>UE-to-UE L1 CLI measurement</w:t>
      </w:r>
      <w:r w:rsidR="005D416E">
        <w:rPr>
          <w:rFonts w:ascii="Times" w:hAnsi="Times"/>
          <w:sz w:val="20"/>
          <w:szCs w:val="24"/>
          <w:lang w:val="en-GB"/>
        </w:rPr>
        <w:t xml:space="preserve"> is one scheme to han</w:t>
      </w:r>
      <w:r w:rsidR="00326937">
        <w:rPr>
          <w:rFonts w:ascii="Times" w:hAnsi="Times"/>
          <w:sz w:val="20"/>
          <w:szCs w:val="24"/>
          <w:lang w:val="en-GB"/>
        </w:rPr>
        <w:t>d</w:t>
      </w:r>
      <w:r w:rsidR="005D416E">
        <w:rPr>
          <w:rFonts w:ascii="Times" w:hAnsi="Times"/>
          <w:sz w:val="20"/>
          <w:szCs w:val="24"/>
          <w:lang w:val="en-GB"/>
        </w:rPr>
        <w:t xml:space="preserve">le </w:t>
      </w:r>
      <w:r w:rsidR="005D416E" w:rsidRPr="005D416E">
        <w:rPr>
          <w:rFonts w:ascii="Times" w:hAnsi="Times"/>
          <w:sz w:val="20"/>
          <w:szCs w:val="24"/>
          <w:lang w:val="en-GB"/>
        </w:rPr>
        <w:t xml:space="preserve">UE-to-UE </w:t>
      </w:r>
      <w:r w:rsidR="00272023">
        <w:rPr>
          <w:rFonts w:ascii="Times" w:hAnsi="Times" w:hint="eastAsia"/>
          <w:sz w:val="20"/>
          <w:szCs w:val="24"/>
          <w:lang w:val="en-GB" w:eastAsia="zh-CN"/>
        </w:rPr>
        <w:t>intra-cell/</w:t>
      </w:r>
      <w:r w:rsidR="005D416E" w:rsidRPr="005D416E">
        <w:rPr>
          <w:rFonts w:ascii="Times" w:hAnsi="Times"/>
          <w:sz w:val="20"/>
          <w:szCs w:val="24"/>
          <w:lang w:val="en-GB"/>
        </w:rPr>
        <w:t>inter-cell co-channel interference</w:t>
      </w:r>
      <w:r w:rsidR="005D416E">
        <w:rPr>
          <w:rFonts w:ascii="Times" w:hAnsi="Times"/>
          <w:sz w:val="20"/>
          <w:szCs w:val="24"/>
          <w:lang w:val="en-GB"/>
        </w:rPr>
        <w:t>.</w:t>
      </w:r>
      <w:r w:rsidR="005D416E">
        <w:rPr>
          <w:rFonts w:ascii="Times" w:hAnsi="Times" w:hint="eastAsia"/>
          <w:sz w:val="20"/>
          <w:szCs w:val="24"/>
          <w:lang w:val="en-GB" w:eastAsia="zh-CN"/>
        </w:rPr>
        <w:t xml:space="preserve"> </w:t>
      </w:r>
      <w:r w:rsidR="00BA319B">
        <w:rPr>
          <w:rFonts w:ascii="Times" w:hAnsi="Times"/>
          <w:sz w:val="20"/>
          <w:szCs w:val="24"/>
          <w:lang w:val="en-GB"/>
        </w:rPr>
        <w:t>Some related agreements and conclusions are shown in Annex.</w:t>
      </w:r>
    </w:p>
    <w:p w14:paraId="71D6A477" w14:textId="7BF071E6" w:rsidR="0084355E" w:rsidRPr="0084355E" w:rsidRDefault="0084355E" w:rsidP="00CB3F44">
      <w:pPr>
        <w:rPr>
          <w:sz w:val="20"/>
          <w:szCs w:val="20"/>
          <w:lang w:eastAsia="zh-CN"/>
        </w:rPr>
      </w:pPr>
      <w:r>
        <w:rPr>
          <w:rFonts w:hint="eastAsia"/>
          <w:sz w:val="20"/>
          <w:szCs w:val="20"/>
          <w:lang w:eastAsia="zh-CN"/>
        </w:rPr>
        <w:t xml:space="preserve">Second, </w:t>
      </w:r>
      <w:r w:rsidR="005D7D27">
        <w:rPr>
          <w:rFonts w:hint="eastAsia"/>
          <w:sz w:val="20"/>
          <w:szCs w:val="20"/>
          <w:lang w:eastAsia="zh-CN"/>
        </w:rPr>
        <w:t xml:space="preserve">the CLI situation that UE may suffer could be varied depending on deployment </w:t>
      </w:r>
      <w:r w:rsidR="005D7D27">
        <w:rPr>
          <w:sz w:val="20"/>
          <w:szCs w:val="20"/>
          <w:lang w:eastAsia="zh-CN"/>
        </w:rPr>
        <w:t>scenarios</w:t>
      </w:r>
      <w:r w:rsidR="005D7D27">
        <w:rPr>
          <w:rFonts w:hint="eastAsia"/>
          <w:sz w:val="20"/>
          <w:szCs w:val="20"/>
          <w:lang w:eastAsia="zh-CN"/>
        </w:rPr>
        <w:t xml:space="preserve">. </w:t>
      </w:r>
      <w:r>
        <w:rPr>
          <w:rFonts w:hint="eastAsia"/>
          <w:sz w:val="20"/>
          <w:szCs w:val="20"/>
          <w:lang w:eastAsia="zh-CN"/>
        </w:rPr>
        <w:t>for SBFD operation, a SBFD-aware UE may suffer from inter-</w:t>
      </w:r>
      <w:proofErr w:type="spellStart"/>
      <w:r>
        <w:rPr>
          <w:rFonts w:hint="eastAsia"/>
          <w:sz w:val="20"/>
          <w:szCs w:val="20"/>
          <w:lang w:eastAsia="zh-CN"/>
        </w:rPr>
        <w:t>subband</w:t>
      </w:r>
      <w:proofErr w:type="spellEnd"/>
      <w:r>
        <w:rPr>
          <w:rFonts w:hint="eastAsia"/>
          <w:sz w:val="20"/>
          <w:szCs w:val="20"/>
          <w:lang w:eastAsia="zh-CN"/>
        </w:rPr>
        <w:t xml:space="preserve"> CLI during DL reception by aggressor UEs from either intra-cell or inter-cell. Whether intra-cell CLI or inter-cell CLI dominates the CLI interference at UE side </w:t>
      </w:r>
      <w:r>
        <w:rPr>
          <w:sz w:val="20"/>
          <w:szCs w:val="20"/>
          <w:lang w:eastAsia="zh-CN"/>
        </w:rPr>
        <w:t>depends</w:t>
      </w:r>
      <w:r>
        <w:rPr>
          <w:rFonts w:hint="eastAsia"/>
          <w:sz w:val="20"/>
          <w:szCs w:val="20"/>
          <w:lang w:eastAsia="zh-CN"/>
        </w:rPr>
        <w:t xml:space="preserve"> on the </w:t>
      </w:r>
      <w:r>
        <w:rPr>
          <w:sz w:val="20"/>
          <w:szCs w:val="20"/>
          <w:lang w:eastAsia="zh-CN"/>
        </w:rPr>
        <w:t>location</w:t>
      </w:r>
      <w:r>
        <w:rPr>
          <w:rFonts w:hint="eastAsia"/>
          <w:sz w:val="20"/>
          <w:szCs w:val="20"/>
          <w:lang w:eastAsia="zh-CN"/>
        </w:rPr>
        <w:t xml:space="preserve"> of victim UE. For example, a cell-center UE could mainly be impacted by intra-cell UE</w:t>
      </w:r>
      <w:r>
        <w:rPr>
          <w:sz w:val="20"/>
          <w:szCs w:val="20"/>
          <w:lang w:eastAsia="zh-CN"/>
        </w:rPr>
        <w:t>’</w:t>
      </w:r>
      <w:r>
        <w:rPr>
          <w:rFonts w:hint="eastAsia"/>
          <w:sz w:val="20"/>
          <w:szCs w:val="20"/>
          <w:lang w:eastAsia="zh-CN"/>
        </w:rPr>
        <w:t xml:space="preserve">s CLI, while a cell-edge UE could be affected by both intra-cell </w:t>
      </w:r>
      <w:r w:rsidR="00021CAA">
        <w:rPr>
          <w:rFonts w:hint="eastAsia"/>
          <w:sz w:val="20"/>
          <w:szCs w:val="20"/>
          <w:lang w:eastAsia="zh-CN"/>
        </w:rPr>
        <w:t>and</w:t>
      </w:r>
      <w:r>
        <w:rPr>
          <w:rFonts w:hint="eastAsia"/>
          <w:sz w:val="20"/>
          <w:szCs w:val="20"/>
          <w:lang w:eastAsia="zh-CN"/>
        </w:rPr>
        <w:t xml:space="preserve"> inter-cell UEs CLI. Note that SBFD operation could be operated in </w:t>
      </w:r>
      <w:r w:rsidR="00831B20">
        <w:rPr>
          <w:rFonts w:hint="eastAsia"/>
          <w:sz w:val="20"/>
          <w:szCs w:val="20"/>
          <w:lang w:eastAsia="zh-CN"/>
        </w:rPr>
        <w:t>either</w:t>
      </w:r>
      <w:r>
        <w:rPr>
          <w:rFonts w:hint="eastAsia"/>
          <w:sz w:val="20"/>
          <w:szCs w:val="20"/>
          <w:lang w:eastAsia="zh-CN"/>
        </w:rPr>
        <w:t xml:space="preserve"> indoor or outdoor scenario, as </w:t>
      </w:r>
      <w:r>
        <w:rPr>
          <w:rFonts w:hint="eastAsia"/>
          <w:sz w:val="20"/>
          <w:szCs w:val="20"/>
          <w:lang w:eastAsia="zh-CN"/>
        </w:rPr>
        <w:lastRenderedPageBreak/>
        <w:t xml:space="preserve">studied during SI phase. </w:t>
      </w:r>
      <w:r w:rsidR="005D7D27">
        <w:rPr>
          <w:sz w:val="20"/>
          <w:szCs w:val="20"/>
          <w:lang w:eastAsia="zh-CN"/>
        </w:rPr>
        <w:t>A</w:t>
      </w:r>
      <w:r w:rsidR="005D7D27">
        <w:rPr>
          <w:rFonts w:hint="eastAsia"/>
          <w:sz w:val="20"/>
          <w:szCs w:val="20"/>
          <w:lang w:eastAsia="zh-CN"/>
        </w:rPr>
        <w:t>nd one of the motivations for SBFD operation is to enhance the coverage in UL for cell-edge UE. In this case, both</w:t>
      </w:r>
      <w:r w:rsidR="005D7D27" w:rsidRPr="005D7D27">
        <w:rPr>
          <w:rFonts w:hint="eastAsia"/>
          <w:sz w:val="20"/>
          <w:szCs w:val="20"/>
          <w:lang w:eastAsia="zh-CN"/>
        </w:rPr>
        <w:t xml:space="preserve"> </w:t>
      </w:r>
      <w:r w:rsidR="005D7D27">
        <w:rPr>
          <w:rFonts w:hint="eastAsia"/>
          <w:sz w:val="20"/>
          <w:szCs w:val="20"/>
          <w:lang w:eastAsia="zh-CN"/>
        </w:rPr>
        <w:t xml:space="preserve">intra-cell and inter-cell UEs CLI need to be </w:t>
      </w:r>
      <w:r w:rsidR="005D7D27">
        <w:rPr>
          <w:sz w:val="20"/>
          <w:szCs w:val="20"/>
          <w:lang w:eastAsia="zh-CN"/>
        </w:rPr>
        <w:t>handled</w:t>
      </w:r>
      <w:r>
        <w:rPr>
          <w:rFonts w:hint="eastAsia"/>
          <w:sz w:val="20"/>
          <w:szCs w:val="20"/>
          <w:lang w:eastAsia="zh-CN"/>
        </w:rPr>
        <w:t>.</w:t>
      </w:r>
    </w:p>
    <w:p w14:paraId="33F45088" w14:textId="2A72CAC6" w:rsidR="00CB3F44" w:rsidRPr="00CB3F44" w:rsidRDefault="0084355E" w:rsidP="002244CE">
      <w:pPr>
        <w:pStyle w:val="a0"/>
        <w:rPr>
          <w:rFonts w:eastAsiaTheme="minorEastAsia"/>
          <w:sz w:val="20"/>
          <w:szCs w:val="24"/>
          <w:lang w:eastAsia="zh-CN"/>
        </w:rPr>
      </w:pPr>
      <w:r>
        <w:rPr>
          <w:rFonts w:eastAsiaTheme="minorEastAsia" w:hint="eastAsia"/>
          <w:sz w:val="20"/>
          <w:szCs w:val="24"/>
          <w:lang w:eastAsia="zh-CN"/>
        </w:rPr>
        <w:t xml:space="preserve">Third, </w:t>
      </w:r>
      <w:r w:rsidR="00BA319B">
        <w:rPr>
          <w:rFonts w:eastAsia="Malgun Gothic"/>
          <w:sz w:val="20"/>
          <w:szCs w:val="24"/>
          <w:lang w:eastAsia="ko-KR"/>
        </w:rPr>
        <w:t xml:space="preserve">L1 </w:t>
      </w:r>
      <w:r w:rsidR="00BA319B" w:rsidRPr="005D416E">
        <w:rPr>
          <w:rFonts w:eastAsia="Malgun Gothic"/>
          <w:sz w:val="20"/>
          <w:szCs w:val="24"/>
          <w:lang w:eastAsia="ko-KR"/>
        </w:rPr>
        <w:t xml:space="preserve">UE-to-UE L1 CLI measurement and reporting which is common for </w:t>
      </w:r>
      <w:r w:rsidR="00BA319B" w:rsidRPr="004D7AD4">
        <w:rPr>
          <w:rFonts w:eastAsia="Malgun Gothic"/>
          <w:sz w:val="20"/>
          <w:szCs w:val="24"/>
          <w:lang w:eastAsia="ko-KR"/>
        </w:rPr>
        <w:t>dynamic/flexible TDD</w:t>
      </w:r>
      <w:r w:rsidR="00BA319B">
        <w:rPr>
          <w:rFonts w:eastAsia="Malgun Gothic"/>
          <w:sz w:val="20"/>
          <w:szCs w:val="24"/>
          <w:lang w:eastAsia="ko-KR"/>
        </w:rPr>
        <w:t xml:space="preserve"> and SBFD </w:t>
      </w:r>
      <w:r w:rsidR="00CB3F44">
        <w:rPr>
          <w:rFonts w:eastAsia="Malgun Gothic"/>
          <w:sz w:val="20"/>
          <w:szCs w:val="24"/>
          <w:lang w:eastAsia="ko-KR"/>
        </w:rPr>
        <w:t>was</w:t>
      </w:r>
      <w:r w:rsidR="00BA319B">
        <w:rPr>
          <w:rFonts w:eastAsia="Malgun Gothic"/>
          <w:sz w:val="20"/>
          <w:szCs w:val="24"/>
          <w:lang w:eastAsia="ko-KR"/>
        </w:rPr>
        <w:t xml:space="preserve"> agreed to be supported</w:t>
      </w:r>
      <w:r w:rsidR="00CB3F44">
        <w:rPr>
          <w:rFonts w:eastAsia="Malgun Gothic"/>
          <w:sz w:val="20"/>
          <w:szCs w:val="24"/>
          <w:lang w:eastAsia="ko-KR"/>
        </w:rPr>
        <w:t xml:space="preserve"> in RAN1#117 </w:t>
      </w:r>
      <w:r w:rsidR="00CB3F44" w:rsidRPr="00CB3F44">
        <w:rPr>
          <w:rFonts w:eastAsia="Malgun Gothic"/>
          <w:sz w:val="20"/>
          <w:szCs w:val="24"/>
          <w:lang w:eastAsia="ko-KR"/>
        </w:rPr>
        <w:t>and captured in the updated WID</w:t>
      </w:r>
      <w:r w:rsidR="00BA319B">
        <w:rPr>
          <w:rFonts w:eastAsia="Malgun Gothic"/>
          <w:sz w:val="20"/>
          <w:szCs w:val="24"/>
          <w:lang w:eastAsia="ko-KR"/>
        </w:rPr>
        <w:t xml:space="preserve">. L1 </w:t>
      </w:r>
      <w:r w:rsidR="00BA319B" w:rsidRPr="005D416E">
        <w:rPr>
          <w:rFonts w:eastAsia="Malgun Gothic"/>
          <w:sz w:val="20"/>
          <w:szCs w:val="24"/>
          <w:lang w:eastAsia="ko-KR"/>
        </w:rPr>
        <w:t xml:space="preserve">UE-to-UE L1 CLI measurement and reporting is </w:t>
      </w:r>
      <w:r w:rsidR="00A756B5">
        <w:rPr>
          <w:rFonts w:eastAsiaTheme="minorEastAsia" w:hint="eastAsia"/>
          <w:sz w:val="20"/>
          <w:szCs w:val="24"/>
          <w:lang w:eastAsia="zh-CN"/>
        </w:rPr>
        <w:t>further</w:t>
      </w:r>
      <w:r w:rsidR="00A756B5" w:rsidRPr="005D416E">
        <w:rPr>
          <w:rFonts w:eastAsia="Malgun Gothic"/>
          <w:sz w:val="20"/>
          <w:szCs w:val="24"/>
          <w:lang w:eastAsia="ko-KR"/>
        </w:rPr>
        <w:t xml:space="preserve"> </w:t>
      </w:r>
      <w:r w:rsidR="00BA319B" w:rsidRPr="005D416E">
        <w:rPr>
          <w:rFonts w:eastAsia="Malgun Gothic"/>
          <w:sz w:val="20"/>
          <w:szCs w:val="24"/>
          <w:lang w:eastAsia="ko-KR"/>
        </w:rPr>
        <w:t xml:space="preserve">enhancement for L3 UE-to-UE CLI measurement and reporting. For legacy L3 UE-to-UE CLI measurement and reporting, </w:t>
      </w:r>
      <w:r w:rsidR="005D416E" w:rsidRPr="005D416E">
        <w:rPr>
          <w:rFonts w:eastAsia="Malgun Gothic"/>
          <w:sz w:val="20"/>
          <w:szCs w:val="24"/>
          <w:lang w:eastAsia="ko-KR"/>
        </w:rPr>
        <w:t>it is designed mainly for inter-cell scenario</w:t>
      </w:r>
      <w:r w:rsidR="00A756B5">
        <w:rPr>
          <w:rFonts w:eastAsiaTheme="minorEastAsia" w:hint="eastAsia"/>
          <w:sz w:val="20"/>
          <w:szCs w:val="24"/>
          <w:lang w:eastAsia="zh-CN"/>
        </w:rPr>
        <w:t xml:space="preserve"> for TDD</w:t>
      </w:r>
      <w:r w:rsidR="005D416E" w:rsidRPr="005D416E">
        <w:rPr>
          <w:rFonts w:eastAsia="Malgun Gothic"/>
          <w:sz w:val="20"/>
          <w:szCs w:val="24"/>
          <w:lang w:eastAsia="ko-KR"/>
        </w:rPr>
        <w:t xml:space="preserve">. </w:t>
      </w:r>
      <w:r w:rsidR="00A756B5">
        <w:rPr>
          <w:rFonts w:eastAsiaTheme="minorEastAsia" w:hint="eastAsia"/>
          <w:sz w:val="20"/>
          <w:szCs w:val="24"/>
          <w:lang w:eastAsia="zh-CN"/>
        </w:rPr>
        <w:t>For SBFD, i</w:t>
      </w:r>
      <w:r w:rsidR="005D416E">
        <w:rPr>
          <w:rFonts w:eastAsia="Malgun Gothic"/>
          <w:sz w:val="20"/>
          <w:szCs w:val="24"/>
          <w:lang w:eastAsia="ko-KR"/>
        </w:rPr>
        <w:t xml:space="preserve">t is obvious that L1 </w:t>
      </w:r>
      <w:r w:rsidR="005D416E" w:rsidRPr="005D416E">
        <w:rPr>
          <w:rFonts w:eastAsia="Malgun Gothic"/>
          <w:sz w:val="20"/>
          <w:szCs w:val="24"/>
          <w:lang w:eastAsia="ko-KR"/>
        </w:rPr>
        <w:t>UE-to-UE CLI measurement and reporting</w:t>
      </w:r>
      <w:r w:rsidR="005D416E">
        <w:rPr>
          <w:rFonts w:eastAsia="Malgun Gothic"/>
          <w:sz w:val="20"/>
          <w:szCs w:val="24"/>
          <w:lang w:eastAsia="ko-KR"/>
        </w:rPr>
        <w:t xml:space="preserve"> can be used in </w:t>
      </w:r>
      <w:r w:rsidR="005D416E" w:rsidRPr="005D416E">
        <w:rPr>
          <w:rFonts w:eastAsia="Malgun Gothic"/>
          <w:sz w:val="20"/>
          <w:szCs w:val="24"/>
          <w:lang w:eastAsia="ko-KR"/>
        </w:rPr>
        <w:t>inter-cell scenario</w:t>
      </w:r>
      <w:r w:rsidR="00CB3F44">
        <w:rPr>
          <w:rFonts w:eastAsia="Malgun Gothic"/>
          <w:sz w:val="20"/>
          <w:szCs w:val="24"/>
          <w:lang w:eastAsia="ko-KR"/>
        </w:rPr>
        <w:t xml:space="preserve"> and is beneficial for reducing measurement and reporting delay.</w:t>
      </w:r>
      <w:r w:rsidR="00CB3F44">
        <w:rPr>
          <w:rFonts w:eastAsiaTheme="minorEastAsia" w:hint="eastAsia"/>
          <w:sz w:val="20"/>
          <w:szCs w:val="24"/>
          <w:lang w:eastAsia="zh-CN"/>
        </w:rPr>
        <w:t xml:space="preserve"> </w:t>
      </w:r>
      <w:r w:rsidR="00CB3F44">
        <w:rPr>
          <w:rFonts w:eastAsiaTheme="minorEastAsia"/>
          <w:sz w:val="20"/>
          <w:szCs w:val="24"/>
          <w:lang w:eastAsia="zh-CN"/>
        </w:rPr>
        <w:t xml:space="preserve">Considering that there is no information exchange delay among </w:t>
      </w:r>
      <w:proofErr w:type="spellStart"/>
      <w:r w:rsidR="00CB3F44">
        <w:rPr>
          <w:rFonts w:eastAsiaTheme="minorEastAsia"/>
          <w:sz w:val="20"/>
          <w:szCs w:val="24"/>
          <w:lang w:eastAsia="zh-CN"/>
        </w:rPr>
        <w:t>gNBs</w:t>
      </w:r>
      <w:proofErr w:type="spellEnd"/>
      <w:r w:rsidR="00AF3A70">
        <w:rPr>
          <w:rFonts w:eastAsiaTheme="minorEastAsia"/>
          <w:sz w:val="20"/>
          <w:szCs w:val="24"/>
          <w:lang w:eastAsia="zh-CN"/>
        </w:rPr>
        <w:t xml:space="preserve"> in the intra-cell case</w:t>
      </w:r>
      <w:r w:rsidR="00CB3F44">
        <w:rPr>
          <w:rFonts w:eastAsiaTheme="minorEastAsia"/>
          <w:sz w:val="20"/>
          <w:szCs w:val="24"/>
          <w:lang w:eastAsia="zh-CN"/>
        </w:rPr>
        <w:t>, L1 UE-to-UE CLI is more beneficial</w:t>
      </w:r>
      <w:r w:rsidR="00AF3A70">
        <w:rPr>
          <w:rFonts w:eastAsiaTheme="minorEastAsia"/>
          <w:sz w:val="20"/>
          <w:szCs w:val="24"/>
          <w:lang w:eastAsia="zh-CN"/>
        </w:rPr>
        <w:t xml:space="preserve"> in this case</w:t>
      </w:r>
      <w:r w:rsidR="00CB3F44">
        <w:rPr>
          <w:rFonts w:eastAsiaTheme="minorEastAsia"/>
          <w:sz w:val="20"/>
          <w:szCs w:val="24"/>
          <w:lang w:eastAsia="zh-CN"/>
        </w:rPr>
        <w:t>.</w:t>
      </w:r>
    </w:p>
    <w:p w14:paraId="1803F0B2" w14:textId="301414E6" w:rsidR="005E7CCB" w:rsidRPr="00C759F5" w:rsidRDefault="005E7CCB" w:rsidP="002244CE">
      <w:pPr>
        <w:pStyle w:val="a0"/>
        <w:rPr>
          <w:sz w:val="20"/>
          <w:szCs w:val="20"/>
          <w:lang w:val="en-GB" w:eastAsia="zh-CN"/>
        </w:rPr>
      </w:pPr>
      <w:r w:rsidRPr="00C759F5">
        <w:rPr>
          <w:rFonts w:hint="eastAsia"/>
          <w:sz w:val="20"/>
          <w:szCs w:val="20"/>
          <w:lang w:val="en-GB" w:eastAsia="zh-CN"/>
        </w:rPr>
        <w:t>B</w:t>
      </w:r>
      <w:r w:rsidRPr="00C759F5">
        <w:rPr>
          <w:sz w:val="20"/>
          <w:szCs w:val="20"/>
          <w:lang w:val="en-GB" w:eastAsia="zh-CN"/>
        </w:rPr>
        <w:t xml:space="preserve">ased on previous discussion and </w:t>
      </w:r>
      <w:r w:rsidR="00AF3A70">
        <w:rPr>
          <w:sz w:val="20"/>
          <w:szCs w:val="20"/>
          <w:lang w:val="en-GB" w:eastAsia="zh-CN"/>
        </w:rPr>
        <w:t>analysis</w:t>
      </w:r>
      <w:r w:rsidRPr="00C759F5">
        <w:rPr>
          <w:sz w:val="20"/>
          <w:szCs w:val="20"/>
          <w:lang w:val="en-GB" w:eastAsia="zh-CN"/>
        </w:rPr>
        <w:t>, it is obvious that both intra-cell and inter-cell UE-to-UE L1 CLI measurement are considered in RAN1.</w:t>
      </w:r>
    </w:p>
    <w:p w14:paraId="4D9E0403" w14:textId="77777777" w:rsidR="005E7CCB" w:rsidRPr="00C759F5" w:rsidRDefault="005E7CCB" w:rsidP="005E7CCB">
      <w:pPr>
        <w:pStyle w:val="af0"/>
        <w:numPr>
          <w:ilvl w:val="0"/>
          <w:numId w:val="10"/>
        </w:numPr>
        <w:autoSpaceDE/>
        <w:autoSpaceDN/>
        <w:adjustRightInd/>
        <w:snapToGrid/>
        <w:spacing w:after="0"/>
        <w:ind w:firstLineChars="0"/>
        <w:jc w:val="left"/>
        <w:rPr>
          <w:rFonts w:eastAsia="Times New Roman"/>
          <w:color w:val="000000"/>
          <w:sz w:val="20"/>
          <w:szCs w:val="20"/>
          <w:lang w:eastAsia="en-GB"/>
        </w:rPr>
      </w:pPr>
      <w:r w:rsidRPr="00C759F5">
        <w:rPr>
          <w:rFonts w:eastAsia="Times New Roman"/>
          <w:color w:val="000000"/>
          <w:sz w:val="20"/>
          <w:szCs w:val="20"/>
          <w:lang w:eastAsia="en-GB"/>
        </w:rPr>
        <w:t>Intra-cell UE-to-UE L1 CLI measurement, where both aggressor UE and victim UE belong to the same cell and thus cell phase synchronization error of 3us does not need to be considered</w:t>
      </w:r>
    </w:p>
    <w:p w14:paraId="1A50F4AF" w14:textId="2B62F133" w:rsidR="005E7CCB" w:rsidRPr="00C759F5" w:rsidRDefault="005E7CCB" w:rsidP="00CB3F44">
      <w:pPr>
        <w:pStyle w:val="af0"/>
        <w:numPr>
          <w:ilvl w:val="0"/>
          <w:numId w:val="10"/>
        </w:numPr>
        <w:autoSpaceDE/>
        <w:autoSpaceDN/>
        <w:adjustRightInd/>
        <w:snapToGrid/>
        <w:ind w:left="714" w:firstLineChars="0" w:hanging="357"/>
        <w:jc w:val="left"/>
        <w:rPr>
          <w:rFonts w:eastAsia="Times New Roman"/>
          <w:color w:val="000000"/>
          <w:sz w:val="20"/>
          <w:szCs w:val="20"/>
          <w:lang w:eastAsia="en-GB"/>
        </w:rPr>
      </w:pPr>
      <w:r w:rsidRPr="00C759F5">
        <w:rPr>
          <w:rFonts w:eastAsia="Times New Roman"/>
          <w:color w:val="000000"/>
          <w:sz w:val="20"/>
          <w:szCs w:val="20"/>
          <w:lang w:eastAsia="en-GB"/>
        </w:rPr>
        <w:t>Inter-cell UE-to-UE L1 CLI measurement, where aggressor UE and victim UE belong to different cells and thus cell phase synchronization error of 3us needs to be considered</w:t>
      </w:r>
    </w:p>
    <w:p w14:paraId="24D050FF" w14:textId="10D9E7B2" w:rsidR="005E7CCB" w:rsidRPr="00C759F5" w:rsidRDefault="005E7CCB" w:rsidP="002244CE">
      <w:pPr>
        <w:pStyle w:val="a0"/>
        <w:rPr>
          <w:b/>
          <w:sz w:val="20"/>
          <w:szCs w:val="20"/>
          <w:lang w:eastAsia="zh-CN"/>
        </w:rPr>
      </w:pPr>
      <w:r w:rsidRPr="00C759F5">
        <w:rPr>
          <w:b/>
          <w:sz w:val="20"/>
          <w:szCs w:val="20"/>
          <w:lang w:eastAsia="zh-CN"/>
        </w:rPr>
        <w:t>P</w:t>
      </w:r>
      <w:r w:rsidRPr="00C759F5">
        <w:rPr>
          <w:rFonts w:eastAsia="Times New Roman"/>
          <w:b/>
          <w:color w:val="000000"/>
          <w:sz w:val="20"/>
          <w:szCs w:val="20"/>
          <w:lang w:eastAsia="en-GB"/>
        </w:rPr>
        <w:t xml:space="preserve">roposal 1: To reply RAN4’s LS on the scenarios of UE-to-UE CLI measurement report in SBFD operation, it is concluded that both intra-cell UE-to-UE L1 CLI measurement and </w:t>
      </w:r>
      <w:r w:rsidR="00272023">
        <w:rPr>
          <w:rFonts w:eastAsiaTheme="minorEastAsia" w:hint="eastAsia"/>
          <w:b/>
          <w:color w:val="000000"/>
          <w:sz w:val="20"/>
          <w:szCs w:val="20"/>
          <w:lang w:eastAsia="zh-CN"/>
        </w:rPr>
        <w:t>i</w:t>
      </w:r>
      <w:r w:rsidRPr="00C759F5">
        <w:rPr>
          <w:rFonts w:eastAsia="Times New Roman"/>
          <w:b/>
          <w:color w:val="000000"/>
          <w:sz w:val="20"/>
          <w:szCs w:val="20"/>
          <w:lang w:eastAsia="en-GB"/>
        </w:rPr>
        <w:t>nter-cell UE-to-UE L1 CLI measurement</w:t>
      </w:r>
      <w:r w:rsidR="00CB3F44">
        <w:rPr>
          <w:rFonts w:eastAsia="Times New Roman"/>
          <w:b/>
          <w:color w:val="000000"/>
          <w:sz w:val="20"/>
          <w:szCs w:val="20"/>
          <w:lang w:eastAsia="en-GB"/>
        </w:rPr>
        <w:t xml:space="preserve"> are considered in RAN1</w:t>
      </w:r>
      <w:r w:rsidRPr="00C759F5">
        <w:rPr>
          <w:rFonts w:eastAsia="Times New Roman"/>
          <w:b/>
          <w:color w:val="000000"/>
          <w:sz w:val="20"/>
          <w:szCs w:val="20"/>
          <w:lang w:eastAsia="en-GB"/>
        </w:rPr>
        <w:t>.</w:t>
      </w:r>
    </w:p>
    <w:p w14:paraId="15B132AC" w14:textId="77777777" w:rsidR="00FD2FB4" w:rsidRPr="009E1AC8" w:rsidRDefault="00FD2FB4" w:rsidP="00FD2FB4">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bCs w:val="0"/>
          <w:kern w:val="0"/>
          <w:sz w:val="36"/>
          <w:szCs w:val="20"/>
          <w:lang w:val="fr-FR" w:eastAsia="zh-CN"/>
        </w:rPr>
      </w:pPr>
      <w:r w:rsidRPr="009E1AC8">
        <w:rPr>
          <w:rFonts w:ascii="Times New Roman" w:eastAsia="宋体" w:hAnsi="Times New Roman" w:cs="Times New Roman"/>
          <w:b w:val="0"/>
          <w:bCs w:val="0"/>
          <w:kern w:val="0"/>
          <w:sz w:val="36"/>
          <w:szCs w:val="20"/>
          <w:lang w:val="fr-FR" w:eastAsia="zh-CN"/>
        </w:rPr>
        <w:t>Conclusion</w:t>
      </w:r>
    </w:p>
    <w:p w14:paraId="49F1A994" w14:textId="4F57D6C1" w:rsidR="00FD2FB4" w:rsidRPr="00C759F5" w:rsidRDefault="00FD2FB4" w:rsidP="00CF3A32">
      <w:pPr>
        <w:spacing w:beforeLines="50" w:before="156"/>
        <w:rPr>
          <w:sz w:val="20"/>
          <w:szCs w:val="20"/>
        </w:rPr>
      </w:pPr>
      <w:r w:rsidRPr="00C759F5">
        <w:rPr>
          <w:sz w:val="20"/>
          <w:szCs w:val="20"/>
        </w:rPr>
        <w:t xml:space="preserve">In this contribution, we discuss </w:t>
      </w:r>
      <w:r w:rsidR="00CF3A32" w:rsidRPr="00C759F5">
        <w:rPr>
          <w:sz w:val="20"/>
          <w:szCs w:val="20"/>
        </w:rPr>
        <w:t xml:space="preserve">the LS on </w:t>
      </w:r>
      <w:r w:rsidR="00F27A17" w:rsidRPr="00C759F5">
        <w:rPr>
          <w:sz w:val="20"/>
          <w:szCs w:val="20"/>
        </w:rPr>
        <w:t>the scenarios of UE-to-UE CLI measurement report in SBFD operation</w:t>
      </w:r>
      <w:r w:rsidRPr="00C759F5">
        <w:rPr>
          <w:sz w:val="20"/>
          <w:szCs w:val="20"/>
        </w:rPr>
        <w:t>. The following proposal w</w:t>
      </w:r>
      <w:r w:rsidR="005E7CCB" w:rsidRPr="00C759F5">
        <w:rPr>
          <w:sz w:val="20"/>
          <w:szCs w:val="20"/>
        </w:rPr>
        <w:t>as</w:t>
      </w:r>
      <w:r w:rsidRPr="00C759F5">
        <w:rPr>
          <w:sz w:val="20"/>
          <w:szCs w:val="20"/>
        </w:rPr>
        <w:t xml:space="preserve"> made.</w:t>
      </w:r>
    </w:p>
    <w:p w14:paraId="22F7FF84" w14:textId="27935A3F" w:rsidR="005E7CCB" w:rsidRPr="009A47BB" w:rsidRDefault="005E7CCB" w:rsidP="00CB3F44">
      <w:pPr>
        <w:pStyle w:val="a0"/>
        <w:rPr>
          <w:rFonts w:eastAsia="Times New Roman"/>
          <w:b/>
          <w:color w:val="000000"/>
          <w:sz w:val="20"/>
          <w:szCs w:val="20"/>
          <w:lang w:eastAsia="en-GB"/>
        </w:rPr>
      </w:pPr>
      <w:r w:rsidRPr="009A47BB">
        <w:rPr>
          <w:rFonts w:eastAsia="Times New Roman"/>
          <w:b/>
          <w:color w:val="000000"/>
          <w:sz w:val="20"/>
          <w:szCs w:val="20"/>
          <w:lang w:eastAsia="en-GB"/>
        </w:rPr>
        <w:t>P</w:t>
      </w:r>
      <w:r w:rsidRPr="00C759F5">
        <w:rPr>
          <w:rFonts w:eastAsia="Times New Roman"/>
          <w:b/>
          <w:color w:val="000000"/>
          <w:sz w:val="20"/>
          <w:szCs w:val="20"/>
          <w:lang w:eastAsia="en-GB"/>
        </w:rPr>
        <w:t xml:space="preserve">roposal 1: To reply RAN4’s LS on the scenarios of UE-to-UE CLI measurement report in SBFD operation, it is concluded that both intra-cell UE-to-UE L1 CLI measurement and </w:t>
      </w:r>
      <w:r w:rsidR="007E29D4" w:rsidRPr="009A47BB">
        <w:rPr>
          <w:rFonts w:eastAsia="Times New Roman"/>
          <w:b/>
          <w:color w:val="000000"/>
          <w:sz w:val="20"/>
          <w:szCs w:val="20"/>
          <w:lang w:eastAsia="en-GB"/>
        </w:rPr>
        <w:t>i</w:t>
      </w:r>
      <w:r w:rsidR="00CB3F44" w:rsidRPr="00C759F5">
        <w:rPr>
          <w:rFonts w:eastAsia="Times New Roman"/>
          <w:b/>
          <w:color w:val="000000"/>
          <w:sz w:val="20"/>
          <w:szCs w:val="20"/>
          <w:lang w:eastAsia="en-GB"/>
        </w:rPr>
        <w:t>nter</w:t>
      </w:r>
      <w:r w:rsidRPr="00C759F5">
        <w:rPr>
          <w:rFonts w:eastAsia="Times New Roman"/>
          <w:b/>
          <w:color w:val="000000"/>
          <w:sz w:val="20"/>
          <w:szCs w:val="20"/>
          <w:lang w:eastAsia="en-GB"/>
        </w:rPr>
        <w:t>-cell UE-to-UE L1 CLI measurement</w:t>
      </w:r>
      <w:r w:rsidR="00CB3F44">
        <w:rPr>
          <w:rFonts w:eastAsia="Times New Roman"/>
          <w:b/>
          <w:color w:val="000000"/>
          <w:sz w:val="20"/>
          <w:szCs w:val="20"/>
          <w:lang w:eastAsia="en-GB"/>
        </w:rPr>
        <w:t xml:space="preserve"> are considered in RAN1</w:t>
      </w:r>
      <w:r w:rsidR="00CB3F44" w:rsidRPr="00C759F5">
        <w:rPr>
          <w:rFonts w:eastAsia="Times New Roman"/>
          <w:b/>
          <w:color w:val="000000"/>
          <w:sz w:val="20"/>
          <w:szCs w:val="20"/>
          <w:lang w:eastAsia="en-GB"/>
        </w:rPr>
        <w:t>.</w:t>
      </w:r>
    </w:p>
    <w:p w14:paraId="32723D36" w14:textId="77777777" w:rsidR="00FD2FB4" w:rsidRPr="00E20186" w:rsidRDefault="00FD2FB4" w:rsidP="00FD2FB4">
      <w:pPr>
        <w:pStyle w:val="1"/>
        <w:keepLines/>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bCs w:val="0"/>
          <w:kern w:val="0"/>
          <w:sz w:val="36"/>
          <w:szCs w:val="20"/>
          <w:lang w:val="fr-FR" w:eastAsia="zh-CN"/>
        </w:rPr>
      </w:pPr>
      <w:r w:rsidRPr="009E1AC8">
        <w:rPr>
          <w:rFonts w:ascii="Times New Roman" w:eastAsia="宋体" w:hAnsi="Times New Roman" w:cs="Times New Roman"/>
          <w:b w:val="0"/>
          <w:bCs w:val="0"/>
          <w:kern w:val="0"/>
          <w:sz w:val="36"/>
          <w:szCs w:val="20"/>
          <w:lang w:val="fr-FR" w:eastAsia="zh-CN"/>
        </w:rPr>
        <w:t>References</w:t>
      </w:r>
    </w:p>
    <w:p w14:paraId="214C42EC" w14:textId="44CD1082" w:rsidR="002C1EFC" w:rsidRDefault="00FD2FB4" w:rsidP="009A47BB">
      <w:pPr>
        <w:pStyle w:val="References"/>
      </w:pPr>
      <w:bookmarkStart w:id="0" w:name="_Ref127573458"/>
      <w:r>
        <w:t>3GPP RAN1#1</w:t>
      </w:r>
      <w:r w:rsidR="00F27A17">
        <w:t>19</w:t>
      </w:r>
      <w:r>
        <w:t xml:space="preserve">, </w:t>
      </w:r>
      <w:r w:rsidRPr="00C511DE">
        <w:t>R1-2</w:t>
      </w:r>
      <w:r w:rsidR="00191FEB">
        <w:t>40</w:t>
      </w:r>
      <w:r w:rsidR="000539FA">
        <w:t xml:space="preserve">9352 </w:t>
      </w:r>
      <w:r w:rsidR="00191FEB">
        <w:t>(</w:t>
      </w:r>
      <w:r w:rsidR="00191FEB" w:rsidRPr="00191FEB">
        <w:t>R4-2416919</w:t>
      </w:r>
      <w:r w:rsidR="00191FEB">
        <w:t>)</w:t>
      </w:r>
      <w:r>
        <w:t xml:space="preserve">, </w:t>
      </w:r>
      <w:bookmarkEnd w:id="0"/>
      <w:r w:rsidR="00191FEB" w:rsidRPr="00191FEB">
        <w:t>LS on the scenarios of UE-to-UE CLI measurement report in SBFD operation</w:t>
      </w:r>
      <w:bookmarkStart w:id="1" w:name="_GoBack"/>
      <w:bookmarkEnd w:id="1"/>
    </w:p>
    <w:p w14:paraId="4FF26E09" w14:textId="688584F0" w:rsidR="002C1EFC" w:rsidRDefault="002C1EFC" w:rsidP="00BA319B">
      <w:pPr>
        <w:pStyle w:val="1"/>
        <w:keepLines/>
        <w:pBdr>
          <w:top w:val="single" w:sz="12" w:space="3" w:color="auto"/>
        </w:pBdr>
        <w:overflowPunct w:val="0"/>
        <w:autoSpaceDE w:val="0"/>
        <w:autoSpaceDN w:val="0"/>
        <w:adjustRightInd w:val="0"/>
        <w:spacing w:after="180"/>
        <w:jc w:val="both"/>
        <w:textAlignment w:val="baseline"/>
        <w:rPr>
          <w:lang w:eastAsia="zh-CN"/>
        </w:rPr>
      </w:pPr>
      <w:r>
        <w:rPr>
          <w:lang w:eastAsia="zh-CN"/>
        </w:rPr>
        <w:t>Annex</w:t>
      </w:r>
    </w:p>
    <w:p w14:paraId="6549DD4D" w14:textId="167315A1" w:rsidR="00AF3A70" w:rsidRPr="00347CBA" w:rsidRDefault="00AF3A70" w:rsidP="00AF3A70">
      <w:pPr>
        <w:pStyle w:val="a0"/>
        <w:rPr>
          <w:sz w:val="20"/>
          <w:lang w:eastAsia="zh-CN"/>
        </w:rPr>
      </w:pPr>
      <w:r w:rsidRPr="00347CBA">
        <w:rPr>
          <w:sz w:val="20"/>
          <w:lang w:eastAsia="zh-CN"/>
        </w:rPr>
        <w:t xml:space="preserve">Agreements </w:t>
      </w:r>
      <w:r w:rsidR="00347CBA" w:rsidRPr="00347CBA">
        <w:rPr>
          <w:sz w:val="20"/>
          <w:lang w:eastAsia="zh-CN"/>
        </w:rPr>
        <w:t>in RAN1#109e meeting</w:t>
      </w:r>
      <w:r w:rsidR="00347CBA">
        <w:rPr>
          <w:sz w:val="20"/>
          <w:lang w:eastAsia="zh-CN"/>
        </w:rPr>
        <w:t>:</w:t>
      </w:r>
    </w:p>
    <w:p w14:paraId="0BF8FC5D" w14:textId="77777777" w:rsidR="002C1EFC" w:rsidRPr="004B02BF" w:rsidRDefault="002C1EFC" w:rsidP="002C1EFC">
      <w:pPr>
        <w:jc w:val="left"/>
        <w:rPr>
          <w:rFonts w:ascii="Times" w:eastAsia="Batang" w:hAnsi="Times"/>
          <w:sz w:val="20"/>
          <w:szCs w:val="24"/>
          <w:highlight w:val="green"/>
          <w:lang w:eastAsia="ko-KR"/>
        </w:rPr>
      </w:pPr>
      <w:r w:rsidRPr="004B02BF">
        <w:rPr>
          <w:rFonts w:ascii="Times" w:eastAsia="Batang" w:hAnsi="Times"/>
          <w:sz w:val="20"/>
          <w:szCs w:val="24"/>
          <w:highlight w:val="green"/>
          <w:lang w:eastAsia="ko-KR"/>
        </w:rPr>
        <w:t>Agreement</w:t>
      </w:r>
    </w:p>
    <w:p w14:paraId="69F6213F" w14:textId="77777777" w:rsidR="002C1EFC" w:rsidRPr="004B02BF" w:rsidRDefault="002C1EFC" w:rsidP="002C1EFC">
      <w:pPr>
        <w:numPr>
          <w:ilvl w:val="0"/>
          <w:numId w:val="13"/>
        </w:numPr>
        <w:overflowPunct w:val="0"/>
        <w:snapToGrid/>
        <w:spacing w:after="180"/>
        <w:contextualSpacing/>
        <w:jc w:val="left"/>
        <w:textAlignment w:val="baseline"/>
        <w:rPr>
          <w:rFonts w:eastAsia="Malgun Gothic"/>
          <w:sz w:val="20"/>
          <w:szCs w:val="20"/>
          <w:lang w:val="en-GB" w:eastAsia="ko-KR"/>
        </w:rPr>
      </w:pPr>
      <w:r w:rsidRPr="004B02BF">
        <w:rPr>
          <w:sz w:val="20"/>
          <w:szCs w:val="20"/>
          <w:lang w:val="en-GB" w:eastAsia="ja-JP"/>
        </w:rPr>
        <w:t>For discussion in AI 9.3.3, consider the deployment scenarios for dynamic/flexible TDD which are agreed for evaluation purpose under AI 9.3.1 in RAN1#109-e.</w:t>
      </w:r>
    </w:p>
    <w:p w14:paraId="22666733" w14:textId="77777777" w:rsidR="002C1EFC" w:rsidRPr="004B02BF" w:rsidRDefault="002C1EFC" w:rsidP="002C1EFC">
      <w:pPr>
        <w:numPr>
          <w:ilvl w:val="0"/>
          <w:numId w:val="13"/>
        </w:numPr>
        <w:overflowPunct w:val="0"/>
        <w:snapToGrid/>
        <w:spacing w:after="180"/>
        <w:contextualSpacing/>
        <w:jc w:val="left"/>
        <w:textAlignment w:val="baseline"/>
        <w:rPr>
          <w:rFonts w:eastAsia="Malgun Gothic"/>
          <w:sz w:val="20"/>
          <w:szCs w:val="20"/>
          <w:lang w:val="en-GB" w:eastAsia="ko-KR"/>
        </w:rPr>
      </w:pPr>
      <w:r w:rsidRPr="004B02BF">
        <w:rPr>
          <w:sz w:val="20"/>
          <w:szCs w:val="20"/>
          <w:lang w:val="en-GB" w:eastAsia="ja-JP"/>
        </w:rPr>
        <w:t xml:space="preserve">Under AI 9.3.3., no more discussion about the deployment scenario for potential enhancement on dynamic/flexible TDD </w:t>
      </w:r>
    </w:p>
    <w:p w14:paraId="4D91C5ED" w14:textId="77777777" w:rsidR="002C1EFC" w:rsidRDefault="002C1EFC" w:rsidP="002C1EFC">
      <w:pPr>
        <w:jc w:val="left"/>
        <w:rPr>
          <w:rFonts w:ascii="Times" w:eastAsia="Batang" w:hAnsi="Times"/>
          <w:sz w:val="20"/>
          <w:szCs w:val="24"/>
          <w:highlight w:val="green"/>
          <w:lang w:eastAsia="ko-KR"/>
        </w:rPr>
      </w:pPr>
    </w:p>
    <w:p w14:paraId="6C62E9FD" w14:textId="77777777" w:rsidR="002C1EFC" w:rsidRPr="004B02BF" w:rsidRDefault="002C1EFC" w:rsidP="002C1EFC">
      <w:pPr>
        <w:jc w:val="left"/>
        <w:rPr>
          <w:rFonts w:ascii="Times" w:eastAsia="Batang" w:hAnsi="Times"/>
          <w:sz w:val="20"/>
          <w:szCs w:val="24"/>
          <w:highlight w:val="green"/>
          <w:lang w:eastAsia="ko-KR"/>
        </w:rPr>
      </w:pPr>
      <w:r w:rsidRPr="004B02BF">
        <w:rPr>
          <w:rFonts w:ascii="Times" w:eastAsia="Batang" w:hAnsi="Times"/>
          <w:sz w:val="20"/>
          <w:szCs w:val="24"/>
          <w:highlight w:val="green"/>
          <w:lang w:eastAsia="ko-KR"/>
        </w:rPr>
        <w:t>Agreement</w:t>
      </w:r>
    </w:p>
    <w:p w14:paraId="29B78766" w14:textId="77777777" w:rsidR="002C1EFC" w:rsidRPr="004B02BF" w:rsidRDefault="002C1EFC" w:rsidP="002C1EFC">
      <w:pPr>
        <w:jc w:val="left"/>
        <w:rPr>
          <w:rFonts w:ascii="Times" w:eastAsia="Malgun Gothic" w:hAnsi="Times"/>
          <w:sz w:val="20"/>
          <w:szCs w:val="24"/>
          <w:lang w:val="en-GB" w:eastAsia="ko-KR"/>
        </w:rPr>
      </w:pPr>
      <w:r w:rsidRPr="004B02BF">
        <w:rPr>
          <w:rFonts w:ascii="Times" w:eastAsia="Malgun Gothic" w:hAnsi="Times"/>
          <w:sz w:val="20"/>
          <w:szCs w:val="24"/>
          <w:lang w:val="en-GB" w:eastAsia="ko-KR"/>
        </w:rPr>
        <w:t>At least, following interference scenarios can be considered for study of dynamic/flexible TDD:</w:t>
      </w:r>
    </w:p>
    <w:p w14:paraId="00D20A88" w14:textId="77777777" w:rsidR="002C1EFC" w:rsidRPr="004B02BF" w:rsidRDefault="002C1EFC" w:rsidP="002C1EFC">
      <w:pPr>
        <w:numPr>
          <w:ilvl w:val="0"/>
          <w:numId w:val="14"/>
        </w:numPr>
        <w:tabs>
          <w:tab w:val="left" w:pos="720"/>
        </w:tabs>
        <w:overflowPunct w:val="0"/>
        <w:snapToGrid/>
        <w:spacing w:after="180"/>
        <w:contextualSpacing/>
        <w:jc w:val="left"/>
        <w:textAlignment w:val="baseline"/>
        <w:rPr>
          <w:rFonts w:eastAsia="Malgun Gothic"/>
          <w:sz w:val="20"/>
          <w:szCs w:val="20"/>
          <w:lang w:val="en-GB" w:eastAsia="ko-KR"/>
        </w:rPr>
      </w:pPr>
      <w:proofErr w:type="spellStart"/>
      <w:r w:rsidRPr="004B02BF">
        <w:rPr>
          <w:rFonts w:eastAsia="Malgun Gothic"/>
          <w:sz w:val="20"/>
          <w:szCs w:val="20"/>
          <w:lang w:val="en-GB" w:eastAsia="ko-KR"/>
        </w:rPr>
        <w:lastRenderedPageBreak/>
        <w:t>gNB</w:t>
      </w:r>
      <w:proofErr w:type="spellEnd"/>
      <w:r w:rsidRPr="004B02BF">
        <w:rPr>
          <w:rFonts w:eastAsia="Malgun Gothic"/>
          <w:sz w:val="20"/>
          <w:szCs w:val="20"/>
          <w:lang w:val="en-GB" w:eastAsia="ko-KR"/>
        </w:rPr>
        <w:t>-to-</w:t>
      </w:r>
      <w:proofErr w:type="spellStart"/>
      <w:r w:rsidRPr="004B02BF">
        <w:rPr>
          <w:rFonts w:eastAsia="Malgun Gothic"/>
          <w:sz w:val="20"/>
          <w:szCs w:val="20"/>
          <w:lang w:val="en-GB" w:eastAsia="ko-KR"/>
        </w:rPr>
        <w:t>gNB</w:t>
      </w:r>
      <w:proofErr w:type="spellEnd"/>
      <w:r w:rsidRPr="004B02BF">
        <w:rPr>
          <w:rFonts w:eastAsia="Malgun Gothic"/>
          <w:sz w:val="20"/>
          <w:szCs w:val="20"/>
          <w:lang w:val="en-GB" w:eastAsia="ko-KR"/>
        </w:rPr>
        <w:t xml:space="preserve"> inter-cell co-channel interference</w:t>
      </w:r>
    </w:p>
    <w:p w14:paraId="14EAB8E8" w14:textId="77777777" w:rsidR="002C1EFC" w:rsidRPr="004B02BF" w:rsidRDefault="002C1EFC" w:rsidP="002C1EFC">
      <w:pPr>
        <w:numPr>
          <w:ilvl w:val="0"/>
          <w:numId w:val="14"/>
        </w:numPr>
        <w:tabs>
          <w:tab w:val="left" w:pos="720"/>
        </w:tabs>
        <w:overflowPunct w:val="0"/>
        <w:snapToGrid/>
        <w:spacing w:after="180"/>
        <w:contextualSpacing/>
        <w:jc w:val="left"/>
        <w:textAlignment w:val="baseline"/>
        <w:rPr>
          <w:rFonts w:eastAsia="Malgun Gothic"/>
          <w:sz w:val="20"/>
          <w:szCs w:val="20"/>
          <w:lang w:val="en-GB" w:eastAsia="ko-KR"/>
        </w:rPr>
      </w:pPr>
      <w:r w:rsidRPr="004B02BF">
        <w:rPr>
          <w:rFonts w:eastAsia="Malgun Gothic"/>
          <w:sz w:val="20"/>
          <w:szCs w:val="20"/>
          <w:lang w:val="en-GB" w:eastAsia="ko-KR"/>
        </w:rPr>
        <w:t>UE-to-UE inter-cell co-channel interference</w:t>
      </w:r>
    </w:p>
    <w:p w14:paraId="0BC46A49" w14:textId="77777777" w:rsidR="002C1EFC" w:rsidRPr="004B02BF" w:rsidRDefault="002C1EFC" w:rsidP="002C1EFC">
      <w:pPr>
        <w:jc w:val="left"/>
        <w:rPr>
          <w:rFonts w:ascii="Times" w:eastAsia="Malgun Gothic" w:hAnsi="Times" w:cs="Times"/>
          <w:sz w:val="20"/>
          <w:szCs w:val="20"/>
          <w:u w:val="single"/>
          <w:lang w:val="en-GB" w:eastAsia="ko-KR"/>
        </w:rPr>
      </w:pPr>
      <w:r w:rsidRPr="004B02BF">
        <w:rPr>
          <w:rFonts w:ascii="Times" w:eastAsia="Malgun Gothic" w:hAnsi="Times" w:cs="Times"/>
          <w:sz w:val="20"/>
          <w:szCs w:val="20"/>
          <w:u w:val="single"/>
          <w:lang w:val="en-GB" w:eastAsia="ko-KR"/>
        </w:rPr>
        <w:t>Guideline for future meetings</w:t>
      </w:r>
    </w:p>
    <w:p w14:paraId="092E34DF" w14:textId="77777777" w:rsidR="002C1EFC" w:rsidRPr="004B02BF" w:rsidRDefault="002C1EFC" w:rsidP="002C1EFC">
      <w:pPr>
        <w:numPr>
          <w:ilvl w:val="0"/>
          <w:numId w:val="15"/>
        </w:numPr>
        <w:overflowPunct w:val="0"/>
        <w:snapToGrid/>
        <w:spacing w:after="180"/>
        <w:contextualSpacing/>
        <w:jc w:val="left"/>
        <w:textAlignment w:val="baseline"/>
        <w:rPr>
          <w:rFonts w:eastAsia="Times New Roman" w:cs="Times"/>
          <w:iCs/>
          <w:sz w:val="20"/>
          <w:szCs w:val="20"/>
          <w:lang w:val="en-GB"/>
        </w:rPr>
      </w:pPr>
      <w:r w:rsidRPr="004B02BF">
        <w:rPr>
          <w:rFonts w:eastAsia="Times New Roman" w:cs="Times"/>
          <w:iCs/>
          <w:sz w:val="20"/>
          <w:szCs w:val="20"/>
          <w:lang w:val="en-GB"/>
        </w:rPr>
        <w:t>Note: AI 9.3.3 handles the potential inter-</w:t>
      </w:r>
      <w:proofErr w:type="spellStart"/>
      <w:r w:rsidRPr="004B02BF">
        <w:rPr>
          <w:rFonts w:eastAsia="Times New Roman" w:cs="Times"/>
          <w:iCs/>
          <w:sz w:val="20"/>
          <w:szCs w:val="20"/>
          <w:lang w:val="en-GB"/>
        </w:rPr>
        <w:t>gNB</w:t>
      </w:r>
      <w:proofErr w:type="spellEnd"/>
      <w:r w:rsidRPr="004B02BF">
        <w:rPr>
          <w:rFonts w:eastAsia="Times New Roman" w:cs="Times"/>
          <w:iCs/>
          <w:sz w:val="20"/>
          <w:szCs w:val="20"/>
          <w:lang w:val="en-GB"/>
        </w:rPr>
        <w:t xml:space="preserve"> and inter-UE CLI handling schemes that are specific for dynamic TDD and schemes that are common for both SBFD and dynamic/flexible TDD.</w:t>
      </w:r>
    </w:p>
    <w:p w14:paraId="4CAF0FA3" w14:textId="77777777" w:rsidR="002C1EFC" w:rsidRPr="004B02BF" w:rsidRDefault="002C1EFC" w:rsidP="002C1EFC">
      <w:pPr>
        <w:numPr>
          <w:ilvl w:val="0"/>
          <w:numId w:val="15"/>
        </w:numPr>
        <w:overflowPunct w:val="0"/>
        <w:snapToGrid/>
        <w:spacing w:after="180"/>
        <w:contextualSpacing/>
        <w:jc w:val="left"/>
        <w:textAlignment w:val="baseline"/>
        <w:rPr>
          <w:rFonts w:eastAsia="Malgun Gothic" w:cs="Times"/>
          <w:iCs/>
          <w:sz w:val="20"/>
          <w:szCs w:val="20"/>
          <w:lang w:val="en-GB" w:eastAsia="ko-KR"/>
        </w:rPr>
      </w:pPr>
      <w:r w:rsidRPr="004B02BF">
        <w:rPr>
          <w:rFonts w:cs="Times"/>
          <w:iCs/>
          <w:sz w:val="20"/>
          <w:szCs w:val="20"/>
          <w:lang w:val="en-GB" w:eastAsia="ja-JP"/>
        </w:rPr>
        <w:t>Note: AI 9.3.2 handles the potential inter-</w:t>
      </w:r>
      <w:proofErr w:type="spellStart"/>
      <w:r w:rsidRPr="004B02BF">
        <w:rPr>
          <w:rFonts w:cs="Times"/>
          <w:iCs/>
          <w:sz w:val="20"/>
          <w:szCs w:val="20"/>
          <w:lang w:val="en-GB" w:eastAsia="ja-JP"/>
        </w:rPr>
        <w:t>gNB</w:t>
      </w:r>
      <w:proofErr w:type="spellEnd"/>
      <w:r w:rsidRPr="004B02BF">
        <w:rPr>
          <w:rFonts w:cs="Times"/>
          <w:iCs/>
          <w:sz w:val="20"/>
          <w:szCs w:val="20"/>
          <w:lang w:val="en-GB" w:eastAsia="ja-JP"/>
        </w:rPr>
        <w:t xml:space="preserve"> and inter-UE CLI handling schemes that are specific for SBFD.</w:t>
      </w:r>
    </w:p>
    <w:p w14:paraId="259C61CB" w14:textId="77777777" w:rsidR="002C1EFC" w:rsidRPr="002244CE" w:rsidRDefault="002C1EFC" w:rsidP="002C1EFC">
      <w:pPr>
        <w:pStyle w:val="a0"/>
        <w:rPr>
          <w:lang w:val="en-GB" w:eastAsia="zh-CN"/>
        </w:rPr>
      </w:pPr>
    </w:p>
    <w:p w14:paraId="7B607BB0" w14:textId="77777777" w:rsidR="002C1EFC" w:rsidRPr="004B02BF" w:rsidRDefault="002C1EFC" w:rsidP="002C1EFC">
      <w:pPr>
        <w:jc w:val="left"/>
        <w:rPr>
          <w:rFonts w:ascii="Times" w:eastAsia="Batang" w:hAnsi="Times"/>
          <w:sz w:val="20"/>
          <w:szCs w:val="24"/>
          <w:highlight w:val="green"/>
          <w:lang w:eastAsia="ko-KR"/>
        </w:rPr>
      </w:pPr>
      <w:r w:rsidRPr="004B02BF">
        <w:rPr>
          <w:rFonts w:ascii="Times" w:eastAsia="Batang" w:hAnsi="Times"/>
          <w:sz w:val="20"/>
          <w:szCs w:val="24"/>
          <w:highlight w:val="green"/>
          <w:lang w:eastAsia="ko-KR"/>
        </w:rPr>
        <w:t>Agreement</w:t>
      </w:r>
    </w:p>
    <w:p w14:paraId="3F761210" w14:textId="77777777" w:rsidR="002C1EFC" w:rsidRPr="004B02BF" w:rsidRDefault="002C1EFC" w:rsidP="002C1EFC">
      <w:pPr>
        <w:jc w:val="left"/>
        <w:rPr>
          <w:rFonts w:ascii="Times" w:hAnsi="Times"/>
          <w:sz w:val="20"/>
          <w:szCs w:val="24"/>
          <w:lang w:val="en-GB"/>
        </w:rPr>
      </w:pPr>
      <w:r w:rsidRPr="004B02BF">
        <w:rPr>
          <w:rFonts w:ascii="Times" w:hAnsi="Times"/>
          <w:sz w:val="20"/>
          <w:szCs w:val="24"/>
          <w:lang w:val="en-GB"/>
        </w:rPr>
        <w:t xml:space="preserve">For study of potential enhancement to dynamic/flexible TDD </w:t>
      </w:r>
      <w:r w:rsidRPr="004B02BF">
        <w:rPr>
          <w:rFonts w:ascii="Times" w:eastAsia="Batang" w:hAnsi="Times"/>
          <w:sz w:val="20"/>
          <w:szCs w:val="24"/>
          <w:lang w:val="en-GB"/>
        </w:rPr>
        <w:t>and/or SBFD</w:t>
      </w:r>
      <w:r w:rsidRPr="004B02BF">
        <w:rPr>
          <w:rFonts w:ascii="Times" w:hAnsi="Times"/>
          <w:sz w:val="20"/>
          <w:szCs w:val="24"/>
          <w:lang w:val="en-GB"/>
        </w:rPr>
        <w:t xml:space="preserve">, followings are considered as candidates of potential enhancement method of UE-to-UE CLI handling, </w:t>
      </w:r>
      <w:r w:rsidRPr="004B02BF">
        <w:rPr>
          <w:rFonts w:ascii="Times" w:eastAsia="Batang" w:hAnsi="Times"/>
          <w:sz w:val="20"/>
          <w:szCs w:val="24"/>
          <w:lang w:val="en-GB"/>
        </w:rPr>
        <w:t>where further prioritization/down-scoping of candidate schemes for study can be done in the future meetings:</w:t>
      </w:r>
    </w:p>
    <w:p w14:paraId="2F9FC4DC" w14:textId="77777777" w:rsidR="002C1EFC" w:rsidRPr="002244CE" w:rsidRDefault="002C1EFC" w:rsidP="002C1EFC">
      <w:pPr>
        <w:numPr>
          <w:ilvl w:val="0"/>
          <w:numId w:val="11"/>
        </w:numPr>
        <w:overflowPunct w:val="0"/>
        <w:snapToGrid/>
        <w:spacing w:after="180"/>
        <w:contextualSpacing/>
        <w:jc w:val="left"/>
        <w:textAlignment w:val="baseline"/>
        <w:rPr>
          <w:sz w:val="20"/>
          <w:szCs w:val="20"/>
          <w:lang w:val="en-GB" w:eastAsia="ja-JP"/>
        </w:rPr>
      </w:pPr>
      <w:r w:rsidRPr="002244CE">
        <w:rPr>
          <w:sz w:val="20"/>
          <w:szCs w:val="20"/>
          <w:lang w:val="en-GB" w:eastAsia="ja-JP"/>
        </w:rPr>
        <w:t>Potential enhancements to UE-to-UE CLI measurement/reporting</w:t>
      </w:r>
    </w:p>
    <w:p w14:paraId="1F4FE59E" w14:textId="77777777" w:rsidR="002C1EFC" w:rsidRPr="002244CE" w:rsidRDefault="002C1EFC" w:rsidP="002C1EFC">
      <w:pPr>
        <w:numPr>
          <w:ilvl w:val="0"/>
          <w:numId w:val="11"/>
        </w:numPr>
        <w:overflowPunct w:val="0"/>
        <w:snapToGrid/>
        <w:spacing w:after="180"/>
        <w:contextualSpacing/>
        <w:jc w:val="left"/>
        <w:textAlignment w:val="baseline"/>
        <w:rPr>
          <w:sz w:val="20"/>
          <w:szCs w:val="20"/>
          <w:lang w:val="en-GB" w:eastAsia="ja-JP"/>
        </w:rPr>
      </w:pPr>
      <w:r w:rsidRPr="002244CE">
        <w:rPr>
          <w:sz w:val="20"/>
          <w:szCs w:val="20"/>
          <w:lang w:val="en-GB" w:eastAsia="ja-JP"/>
        </w:rPr>
        <w:t>Coordinated scheduling</w:t>
      </w:r>
    </w:p>
    <w:p w14:paraId="5728B2FE" w14:textId="77777777" w:rsidR="002C1EFC" w:rsidRPr="002244CE" w:rsidRDefault="002C1EFC" w:rsidP="002C1EFC">
      <w:pPr>
        <w:numPr>
          <w:ilvl w:val="0"/>
          <w:numId w:val="11"/>
        </w:numPr>
        <w:overflowPunct w:val="0"/>
        <w:snapToGrid/>
        <w:spacing w:after="180"/>
        <w:contextualSpacing/>
        <w:jc w:val="left"/>
        <w:textAlignment w:val="baseline"/>
        <w:rPr>
          <w:sz w:val="20"/>
          <w:szCs w:val="20"/>
          <w:lang w:val="en-GB" w:eastAsia="ja-JP"/>
        </w:rPr>
      </w:pPr>
      <w:r w:rsidRPr="002244CE">
        <w:rPr>
          <w:sz w:val="20"/>
          <w:szCs w:val="20"/>
          <w:lang w:val="en-GB" w:eastAsia="ja-JP"/>
        </w:rPr>
        <w:t xml:space="preserve">Spatial domain enhancements, </w:t>
      </w:r>
    </w:p>
    <w:p w14:paraId="4F6796E2" w14:textId="77777777" w:rsidR="002C1EFC" w:rsidRPr="002244CE" w:rsidRDefault="002C1EFC" w:rsidP="002C1EFC">
      <w:pPr>
        <w:numPr>
          <w:ilvl w:val="0"/>
          <w:numId w:val="11"/>
        </w:numPr>
        <w:overflowPunct w:val="0"/>
        <w:snapToGrid/>
        <w:spacing w:after="180"/>
        <w:contextualSpacing/>
        <w:jc w:val="left"/>
        <w:textAlignment w:val="baseline"/>
        <w:rPr>
          <w:sz w:val="20"/>
          <w:szCs w:val="20"/>
          <w:lang w:val="en-GB" w:eastAsia="ja-JP"/>
        </w:rPr>
      </w:pPr>
      <w:r w:rsidRPr="002244CE">
        <w:rPr>
          <w:sz w:val="20"/>
          <w:szCs w:val="20"/>
          <w:lang w:val="en-GB" w:eastAsia="ja-JP"/>
        </w:rPr>
        <w:t xml:space="preserve">Advanced Receiver </w:t>
      </w:r>
    </w:p>
    <w:p w14:paraId="5414496C" w14:textId="77777777" w:rsidR="002C1EFC" w:rsidRPr="002244CE" w:rsidRDefault="002C1EFC" w:rsidP="002C1EFC">
      <w:pPr>
        <w:numPr>
          <w:ilvl w:val="0"/>
          <w:numId w:val="11"/>
        </w:numPr>
        <w:overflowPunct w:val="0"/>
        <w:snapToGrid/>
        <w:spacing w:after="180"/>
        <w:contextualSpacing/>
        <w:jc w:val="left"/>
        <w:textAlignment w:val="baseline"/>
        <w:rPr>
          <w:sz w:val="20"/>
          <w:szCs w:val="20"/>
          <w:lang w:val="en-GB" w:eastAsia="ja-JP"/>
        </w:rPr>
      </w:pPr>
      <w:r w:rsidRPr="002244CE">
        <w:rPr>
          <w:sz w:val="20"/>
          <w:szCs w:val="20"/>
          <w:lang w:val="en-GB" w:eastAsia="ja-JP"/>
        </w:rPr>
        <w:t xml:space="preserve">UE and </w:t>
      </w:r>
      <w:proofErr w:type="spellStart"/>
      <w:r w:rsidRPr="002244CE">
        <w:rPr>
          <w:sz w:val="20"/>
          <w:szCs w:val="20"/>
          <w:lang w:val="en-GB" w:eastAsia="ja-JP"/>
        </w:rPr>
        <w:t>gNB</w:t>
      </w:r>
      <w:proofErr w:type="spellEnd"/>
      <w:r w:rsidRPr="002244CE">
        <w:rPr>
          <w:sz w:val="20"/>
          <w:szCs w:val="20"/>
          <w:lang w:val="en-GB" w:eastAsia="ja-JP"/>
        </w:rPr>
        <w:t xml:space="preserve"> transmission and reception timing </w:t>
      </w:r>
    </w:p>
    <w:p w14:paraId="29518E99" w14:textId="77777777" w:rsidR="002C1EFC" w:rsidRPr="002244CE" w:rsidRDefault="002C1EFC" w:rsidP="002C1EFC">
      <w:pPr>
        <w:numPr>
          <w:ilvl w:val="0"/>
          <w:numId w:val="11"/>
        </w:numPr>
        <w:overflowPunct w:val="0"/>
        <w:snapToGrid/>
        <w:spacing w:after="180"/>
        <w:contextualSpacing/>
        <w:jc w:val="left"/>
        <w:textAlignment w:val="baseline"/>
        <w:rPr>
          <w:sz w:val="20"/>
          <w:szCs w:val="20"/>
          <w:lang w:val="en-GB" w:eastAsia="ja-JP"/>
        </w:rPr>
      </w:pPr>
      <w:r w:rsidRPr="002244CE">
        <w:rPr>
          <w:sz w:val="20"/>
          <w:szCs w:val="20"/>
          <w:lang w:val="en-GB" w:eastAsia="ja-JP"/>
        </w:rPr>
        <w:t>Power control based solution</w:t>
      </w:r>
    </w:p>
    <w:p w14:paraId="38D85FAB" w14:textId="77777777" w:rsidR="002C1EFC" w:rsidRPr="002244CE" w:rsidRDefault="002C1EFC" w:rsidP="002C1EFC">
      <w:pPr>
        <w:numPr>
          <w:ilvl w:val="0"/>
          <w:numId w:val="11"/>
        </w:numPr>
        <w:overflowPunct w:val="0"/>
        <w:snapToGrid/>
        <w:spacing w:after="180"/>
        <w:contextualSpacing/>
        <w:jc w:val="left"/>
        <w:textAlignment w:val="baseline"/>
        <w:rPr>
          <w:sz w:val="20"/>
          <w:szCs w:val="20"/>
          <w:lang w:val="en-GB" w:eastAsia="ja-JP"/>
        </w:rPr>
      </w:pPr>
      <w:r w:rsidRPr="002244CE">
        <w:rPr>
          <w:sz w:val="20"/>
          <w:szCs w:val="20"/>
          <w:lang w:val="en-GB" w:eastAsia="ja-JP"/>
        </w:rPr>
        <w:t>Sensing based mechanism</w:t>
      </w:r>
    </w:p>
    <w:p w14:paraId="5FDB0606" w14:textId="77777777" w:rsidR="002C1EFC" w:rsidRPr="004B02BF" w:rsidRDefault="002C1EFC" w:rsidP="002C1EFC">
      <w:pPr>
        <w:numPr>
          <w:ilvl w:val="0"/>
          <w:numId w:val="11"/>
        </w:numPr>
        <w:overflowPunct w:val="0"/>
        <w:snapToGrid/>
        <w:spacing w:after="180"/>
        <w:contextualSpacing/>
        <w:jc w:val="left"/>
        <w:textAlignment w:val="baseline"/>
        <w:rPr>
          <w:sz w:val="20"/>
          <w:szCs w:val="20"/>
          <w:lang w:val="en-GB" w:eastAsia="ja-JP"/>
        </w:rPr>
      </w:pPr>
      <w:r w:rsidRPr="004B02BF">
        <w:rPr>
          <w:sz w:val="20"/>
          <w:szCs w:val="20"/>
          <w:lang w:val="en-GB" w:eastAsia="ja-JP"/>
        </w:rPr>
        <w:t>Note: Whether or not a particular scheme requires OTA or backhaul information exchange should be identified</w:t>
      </w:r>
    </w:p>
    <w:p w14:paraId="70830B63" w14:textId="77777777" w:rsidR="002C1EFC" w:rsidRPr="004B02BF" w:rsidRDefault="002C1EFC" w:rsidP="002C1EFC">
      <w:pPr>
        <w:numPr>
          <w:ilvl w:val="0"/>
          <w:numId w:val="11"/>
        </w:numPr>
        <w:overflowPunct w:val="0"/>
        <w:snapToGrid/>
        <w:spacing w:after="180"/>
        <w:contextualSpacing/>
        <w:jc w:val="left"/>
        <w:textAlignment w:val="baseline"/>
        <w:rPr>
          <w:sz w:val="20"/>
          <w:szCs w:val="20"/>
          <w:lang w:val="en-GB" w:eastAsia="ja-JP"/>
        </w:rPr>
      </w:pPr>
      <w:r w:rsidRPr="004B02BF">
        <w:rPr>
          <w:sz w:val="20"/>
          <w:szCs w:val="20"/>
          <w:lang w:val="en-GB" w:eastAsia="ja-JP"/>
        </w:rPr>
        <w:t>Note: Any other scheme(s) for UE-to-UE CLI handling is/are not precluded.</w:t>
      </w:r>
    </w:p>
    <w:p w14:paraId="6E58D4CA" w14:textId="77777777" w:rsidR="002C1EFC" w:rsidRPr="004B02BF" w:rsidRDefault="002C1EFC" w:rsidP="002C1EFC">
      <w:pPr>
        <w:numPr>
          <w:ilvl w:val="0"/>
          <w:numId w:val="11"/>
        </w:numPr>
        <w:overflowPunct w:val="0"/>
        <w:snapToGrid/>
        <w:spacing w:after="180"/>
        <w:contextualSpacing/>
        <w:jc w:val="left"/>
        <w:textAlignment w:val="baseline"/>
        <w:rPr>
          <w:sz w:val="20"/>
          <w:szCs w:val="20"/>
          <w:lang w:val="en-GB" w:eastAsia="ja-JP"/>
        </w:rPr>
      </w:pPr>
      <w:r w:rsidRPr="004B02BF">
        <w:rPr>
          <w:sz w:val="20"/>
          <w:szCs w:val="20"/>
          <w:lang w:val="en-GB" w:eastAsia="ja-JP"/>
        </w:rPr>
        <w:t>Note: For potential enhancements to dynamic/flexible TDD and/or SBFD, utilize the outcome of discussion in Rel-15 and Rel-16 while avoiding the repetition of the same discussion.</w:t>
      </w:r>
    </w:p>
    <w:p w14:paraId="60E84516" w14:textId="77777777" w:rsidR="002C1EFC" w:rsidRPr="004B02BF" w:rsidRDefault="002C1EFC" w:rsidP="002C1EFC">
      <w:pPr>
        <w:numPr>
          <w:ilvl w:val="0"/>
          <w:numId w:val="11"/>
        </w:numPr>
        <w:overflowPunct w:val="0"/>
        <w:snapToGrid/>
        <w:spacing w:after="180"/>
        <w:contextualSpacing/>
        <w:jc w:val="left"/>
        <w:textAlignment w:val="baseline"/>
        <w:rPr>
          <w:sz w:val="20"/>
          <w:szCs w:val="20"/>
          <w:lang w:val="en-GB" w:eastAsia="ja-JP"/>
        </w:rPr>
      </w:pPr>
      <w:r w:rsidRPr="004B02BF">
        <w:rPr>
          <w:sz w:val="20"/>
          <w:szCs w:val="20"/>
          <w:lang w:val="en-GB" w:eastAsia="ja-JP"/>
        </w:rPr>
        <w:t>Note: Potential enhancement specific for SBFD will be discussed in 9.3.2</w:t>
      </w:r>
    </w:p>
    <w:p w14:paraId="49AF5900" w14:textId="77777777" w:rsidR="002C1EFC" w:rsidRPr="004B02BF" w:rsidRDefault="002C1EFC" w:rsidP="002C1EFC">
      <w:pPr>
        <w:jc w:val="left"/>
        <w:rPr>
          <w:rFonts w:ascii="Times" w:eastAsia="Batang" w:hAnsi="Times"/>
          <w:sz w:val="20"/>
          <w:szCs w:val="24"/>
          <w:lang w:val="en-GB" w:eastAsia="ko-KR"/>
        </w:rPr>
      </w:pPr>
    </w:p>
    <w:p w14:paraId="66F62013" w14:textId="77777777" w:rsidR="002C1EFC" w:rsidRPr="004B02BF" w:rsidRDefault="002C1EFC" w:rsidP="002C1EFC">
      <w:pPr>
        <w:jc w:val="left"/>
        <w:rPr>
          <w:rFonts w:ascii="Times" w:eastAsia="Batang" w:hAnsi="Times"/>
          <w:bCs/>
          <w:sz w:val="20"/>
          <w:szCs w:val="24"/>
          <w:u w:val="single"/>
          <w:lang w:val="en-GB" w:eastAsia="ko-KR"/>
        </w:rPr>
      </w:pPr>
      <w:r w:rsidRPr="004B02BF">
        <w:rPr>
          <w:rFonts w:ascii="Times" w:eastAsia="Batang" w:hAnsi="Times"/>
          <w:bCs/>
          <w:sz w:val="20"/>
          <w:szCs w:val="24"/>
          <w:u w:val="single"/>
          <w:lang w:val="en-GB" w:eastAsia="ko-KR"/>
        </w:rPr>
        <w:t>Conclusion</w:t>
      </w:r>
    </w:p>
    <w:p w14:paraId="0B397942" w14:textId="77777777" w:rsidR="002C1EFC" w:rsidRPr="004B02BF" w:rsidRDefault="002C1EFC" w:rsidP="002C1EFC">
      <w:pPr>
        <w:jc w:val="left"/>
        <w:rPr>
          <w:rFonts w:ascii="Times" w:eastAsia="Malgun Gothic" w:hAnsi="Times" w:cs="Times"/>
          <w:sz w:val="20"/>
          <w:szCs w:val="20"/>
          <w:lang w:val="en-GB"/>
        </w:rPr>
      </w:pPr>
      <w:r w:rsidRPr="004B02BF">
        <w:rPr>
          <w:rFonts w:ascii="Times" w:eastAsia="Batang" w:hAnsi="Times" w:cs="Times"/>
          <w:sz w:val="20"/>
          <w:szCs w:val="20"/>
          <w:lang w:val="en-GB"/>
        </w:rPr>
        <w:t>The following self-interference scenario and inter-</w:t>
      </w:r>
      <w:proofErr w:type="spellStart"/>
      <w:r w:rsidRPr="004B02BF">
        <w:rPr>
          <w:rFonts w:ascii="Times" w:eastAsia="Batang" w:hAnsi="Times" w:cs="Times"/>
          <w:sz w:val="20"/>
          <w:szCs w:val="20"/>
          <w:lang w:val="en-GB"/>
        </w:rPr>
        <w:t>subband</w:t>
      </w:r>
      <w:proofErr w:type="spellEnd"/>
      <w:r w:rsidRPr="004B02BF">
        <w:rPr>
          <w:rFonts w:ascii="Times" w:eastAsia="Batang" w:hAnsi="Times" w:cs="Times"/>
          <w:sz w:val="20"/>
          <w:szCs w:val="20"/>
          <w:lang w:val="en-GB"/>
        </w:rPr>
        <w:t xml:space="preserve"> CLI scenarios are not considered under AI 9.3.3 (Potential enhancements on dynamic/flexible TDD).</w:t>
      </w:r>
    </w:p>
    <w:p w14:paraId="36ED9239" w14:textId="77777777" w:rsidR="002C1EFC" w:rsidRPr="004B02BF" w:rsidRDefault="002C1EFC" w:rsidP="002C1EFC">
      <w:pPr>
        <w:numPr>
          <w:ilvl w:val="0"/>
          <w:numId w:val="12"/>
        </w:numPr>
        <w:overflowPunct w:val="0"/>
        <w:snapToGrid/>
        <w:spacing w:after="180"/>
        <w:contextualSpacing/>
        <w:jc w:val="left"/>
        <w:textAlignment w:val="baseline"/>
        <w:rPr>
          <w:sz w:val="20"/>
          <w:szCs w:val="20"/>
          <w:lang w:val="en-GB" w:eastAsia="ja-JP"/>
        </w:rPr>
      </w:pPr>
      <w:proofErr w:type="spellStart"/>
      <w:r w:rsidRPr="004B02BF">
        <w:rPr>
          <w:sz w:val="20"/>
          <w:szCs w:val="20"/>
          <w:lang w:val="en-GB" w:eastAsia="ja-JP"/>
        </w:rPr>
        <w:t>gNB</w:t>
      </w:r>
      <w:proofErr w:type="spellEnd"/>
      <w:r w:rsidRPr="004B02BF">
        <w:rPr>
          <w:sz w:val="20"/>
          <w:szCs w:val="20"/>
          <w:lang w:val="en-GB" w:eastAsia="ja-JP"/>
        </w:rPr>
        <w:t xml:space="preserve"> self-interference</w:t>
      </w:r>
    </w:p>
    <w:p w14:paraId="530F65DB" w14:textId="77777777" w:rsidR="002C1EFC" w:rsidRPr="004B02BF" w:rsidRDefault="002C1EFC" w:rsidP="002C1EFC">
      <w:pPr>
        <w:numPr>
          <w:ilvl w:val="0"/>
          <w:numId w:val="12"/>
        </w:numPr>
        <w:overflowPunct w:val="0"/>
        <w:snapToGrid/>
        <w:spacing w:after="180"/>
        <w:contextualSpacing/>
        <w:jc w:val="left"/>
        <w:textAlignment w:val="baseline"/>
        <w:rPr>
          <w:sz w:val="20"/>
          <w:szCs w:val="20"/>
          <w:lang w:val="en-GB" w:eastAsia="ja-JP"/>
        </w:rPr>
      </w:pPr>
      <w:r w:rsidRPr="004B02BF">
        <w:rPr>
          <w:sz w:val="20"/>
          <w:szCs w:val="20"/>
          <w:lang w:val="en-GB" w:eastAsia="ja-JP"/>
        </w:rPr>
        <w:t>UE-to-UE intra-cell co-channel inter-</w:t>
      </w:r>
      <w:proofErr w:type="spellStart"/>
      <w:r w:rsidRPr="004B02BF">
        <w:rPr>
          <w:sz w:val="20"/>
          <w:szCs w:val="20"/>
          <w:lang w:val="en-GB" w:eastAsia="ja-JP"/>
        </w:rPr>
        <w:t>subband</w:t>
      </w:r>
      <w:proofErr w:type="spellEnd"/>
      <w:r w:rsidRPr="004B02BF">
        <w:rPr>
          <w:sz w:val="20"/>
          <w:szCs w:val="20"/>
          <w:lang w:val="en-GB" w:eastAsia="ja-JP"/>
        </w:rPr>
        <w:t xml:space="preserve"> CLI</w:t>
      </w:r>
    </w:p>
    <w:p w14:paraId="10C35189" w14:textId="77777777" w:rsidR="002C1EFC" w:rsidRPr="004B02BF" w:rsidRDefault="002C1EFC" w:rsidP="002C1EFC">
      <w:pPr>
        <w:numPr>
          <w:ilvl w:val="0"/>
          <w:numId w:val="12"/>
        </w:numPr>
        <w:overflowPunct w:val="0"/>
        <w:snapToGrid/>
        <w:spacing w:after="180"/>
        <w:contextualSpacing/>
        <w:jc w:val="left"/>
        <w:textAlignment w:val="baseline"/>
        <w:rPr>
          <w:sz w:val="20"/>
          <w:szCs w:val="20"/>
          <w:lang w:val="en-GB" w:eastAsia="ja-JP"/>
        </w:rPr>
      </w:pPr>
      <w:r w:rsidRPr="004B02BF">
        <w:rPr>
          <w:sz w:val="20"/>
          <w:szCs w:val="20"/>
          <w:lang w:val="en-GB" w:eastAsia="ja-JP"/>
        </w:rPr>
        <w:t>UE-to-UE inter-cell co-channel inter-</w:t>
      </w:r>
      <w:proofErr w:type="spellStart"/>
      <w:r w:rsidRPr="004B02BF">
        <w:rPr>
          <w:sz w:val="20"/>
          <w:szCs w:val="20"/>
          <w:lang w:val="en-GB" w:eastAsia="ja-JP"/>
        </w:rPr>
        <w:t>subband</w:t>
      </w:r>
      <w:proofErr w:type="spellEnd"/>
      <w:r w:rsidRPr="004B02BF">
        <w:rPr>
          <w:sz w:val="20"/>
          <w:szCs w:val="20"/>
          <w:lang w:val="en-GB" w:eastAsia="ja-JP"/>
        </w:rPr>
        <w:t xml:space="preserve"> CLI</w:t>
      </w:r>
    </w:p>
    <w:p w14:paraId="301BB97B" w14:textId="77777777" w:rsidR="002C1EFC" w:rsidRPr="004B02BF" w:rsidRDefault="002C1EFC" w:rsidP="002C1EFC">
      <w:pPr>
        <w:numPr>
          <w:ilvl w:val="0"/>
          <w:numId w:val="12"/>
        </w:numPr>
        <w:overflowPunct w:val="0"/>
        <w:snapToGrid/>
        <w:spacing w:after="180"/>
        <w:contextualSpacing/>
        <w:jc w:val="left"/>
        <w:textAlignment w:val="baseline"/>
        <w:rPr>
          <w:sz w:val="20"/>
          <w:szCs w:val="20"/>
          <w:lang w:val="en-GB" w:eastAsia="ja-JP"/>
        </w:rPr>
      </w:pPr>
      <w:proofErr w:type="spellStart"/>
      <w:r w:rsidRPr="004B02BF">
        <w:rPr>
          <w:sz w:val="20"/>
          <w:szCs w:val="20"/>
          <w:lang w:val="en-GB" w:eastAsia="ja-JP"/>
        </w:rPr>
        <w:t>gNB</w:t>
      </w:r>
      <w:proofErr w:type="spellEnd"/>
      <w:r w:rsidRPr="004B02BF">
        <w:rPr>
          <w:sz w:val="20"/>
          <w:szCs w:val="20"/>
          <w:lang w:val="en-GB" w:eastAsia="ja-JP"/>
        </w:rPr>
        <w:t>-to-</w:t>
      </w:r>
      <w:proofErr w:type="spellStart"/>
      <w:r w:rsidRPr="004B02BF">
        <w:rPr>
          <w:sz w:val="20"/>
          <w:szCs w:val="20"/>
          <w:lang w:val="en-GB" w:eastAsia="ja-JP"/>
        </w:rPr>
        <w:t>gNB</w:t>
      </w:r>
      <w:proofErr w:type="spellEnd"/>
      <w:r w:rsidRPr="004B02BF">
        <w:rPr>
          <w:sz w:val="20"/>
          <w:szCs w:val="20"/>
          <w:lang w:val="en-GB" w:eastAsia="ja-JP"/>
        </w:rPr>
        <w:t xml:space="preserve"> inter-cell co-channel inter-</w:t>
      </w:r>
      <w:proofErr w:type="spellStart"/>
      <w:r w:rsidRPr="004B02BF">
        <w:rPr>
          <w:sz w:val="20"/>
          <w:szCs w:val="20"/>
          <w:lang w:val="en-GB" w:eastAsia="ja-JP"/>
        </w:rPr>
        <w:t>subband</w:t>
      </w:r>
      <w:proofErr w:type="spellEnd"/>
      <w:r w:rsidRPr="004B02BF">
        <w:rPr>
          <w:sz w:val="20"/>
          <w:szCs w:val="20"/>
          <w:lang w:val="en-GB" w:eastAsia="ja-JP"/>
        </w:rPr>
        <w:t xml:space="preserve"> CLI</w:t>
      </w:r>
    </w:p>
    <w:p w14:paraId="32A76CD1" w14:textId="77777777" w:rsidR="002C1EFC" w:rsidRDefault="002C1EFC" w:rsidP="002C1EFC">
      <w:pPr>
        <w:pStyle w:val="a0"/>
        <w:rPr>
          <w:lang w:val="en-GB" w:eastAsia="zh-CN"/>
        </w:rPr>
      </w:pPr>
    </w:p>
    <w:p w14:paraId="5C064C31" w14:textId="195C72F0" w:rsidR="002C1EFC" w:rsidRDefault="00347CBA" w:rsidP="002C1EFC">
      <w:pPr>
        <w:pStyle w:val="a0"/>
        <w:rPr>
          <w:rFonts w:eastAsiaTheme="minorEastAsia"/>
          <w:sz w:val="20"/>
          <w:szCs w:val="20"/>
          <w:lang w:val="en-GB" w:eastAsia="zh-CN"/>
        </w:rPr>
      </w:pPr>
      <w:r>
        <w:rPr>
          <w:rFonts w:eastAsiaTheme="minorEastAsia"/>
          <w:sz w:val="20"/>
          <w:szCs w:val="20"/>
          <w:lang w:val="en-GB" w:eastAsia="zh-CN"/>
        </w:rPr>
        <w:t xml:space="preserve">Agreement </w:t>
      </w:r>
      <w:r w:rsidR="002C1EFC" w:rsidRPr="00C759F5">
        <w:rPr>
          <w:rFonts w:eastAsiaTheme="minorEastAsia"/>
          <w:sz w:val="20"/>
          <w:szCs w:val="20"/>
          <w:lang w:val="en-GB" w:eastAsia="zh-CN"/>
        </w:rPr>
        <w:t>in RAN1#109-e</w:t>
      </w:r>
      <w:r>
        <w:rPr>
          <w:rFonts w:eastAsiaTheme="minorEastAsia"/>
          <w:sz w:val="20"/>
          <w:szCs w:val="20"/>
          <w:lang w:val="en-GB" w:eastAsia="zh-CN"/>
        </w:rPr>
        <w:t xml:space="preserve"> meeting</w:t>
      </w:r>
      <w:r w:rsidR="002C1EFC">
        <w:rPr>
          <w:rFonts w:eastAsiaTheme="minorEastAsia" w:hint="eastAsia"/>
          <w:sz w:val="20"/>
          <w:szCs w:val="20"/>
          <w:lang w:val="en-GB" w:eastAsia="zh-CN"/>
        </w:rPr>
        <w:t xml:space="preserve"> </w:t>
      </w:r>
      <w:r w:rsidR="002C1EFC">
        <w:rPr>
          <w:rFonts w:eastAsiaTheme="minorEastAsia"/>
          <w:sz w:val="20"/>
          <w:szCs w:val="20"/>
          <w:lang w:val="en-GB" w:eastAsia="zh-CN"/>
        </w:rPr>
        <w:t>and in AI 9.3.1</w:t>
      </w:r>
      <w:r>
        <w:rPr>
          <w:rFonts w:eastAsiaTheme="minorEastAsia"/>
          <w:sz w:val="20"/>
          <w:szCs w:val="20"/>
          <w:lang w:val="en-GB" w:eastAsia="zh-CN"/>
        </w:rPr>
        <w:t>.</w:t>
      </w:r>
    </w:p>
    <w:p w14:paraId="78A5CB77" w14:textId="77777777" w:rsidR="002C1EFC" w:rsidRPr="005E7CCB" w:rsidRDefault="002C1EFC" w:rsidP="002C1EFC">
      <w:pPr>
        <w:autoSpaceDE/>
        <w:autoSpaceDN/>
        <w:adjustRightInd/>
        <w:snapToGrid/>
        <w:spacing w:after="0"/>
        <w:jc w:val="left"/>
        <w:rPr>
          <w:rFonts w:eastAsia="Batang"/>
          <w:sz w:val="20"/>
          <w:szCs w:val="20"/>
          <w:lang w:eastAsia="ko-KR"/>
        </w:rPr>
      </w:pPr>
      <w:r w:rsidRPr="005E7CCB">
        <w:rPr>
          <w:rFonts w:eastAsia="Batang"/>
          <w:sz w:val="20"/>
          <w:szCs w:val="20"/>
          <w:highlight w:val="green"/>
          <w:lang w:eastAsia="ko-KR"/>
        </w:rPr>
        <w:t>Agreement</w:t>
      </w:r>
    </w:p>
    <w:p w14:paraId="0B7B8201" w14:textId="77777777" w:rsidR="002C1EFC" w:rsidRPr="005E7CCB" w:rsidRDefault="002C1EFC" w:rsidP="002C1EFC">
      <w:pPr>
        <w:autoSpaceDE/>
        <w:autoSpaceDN/>
        <w:adjustRightInd/>
        <w:snapToGrid/>
        <w:spacing w:after="0"/>
        <w:jc w:val="left"/>
        <w:rPr>
          <w:rFonts w:eastAsia="Batang"/>
          <w:bCs/>
          <w:iCs/>
          <w:sz w:val="20"/>
          <w:szCs w:val="20"/>
          <w:lang w:val="en-GB"/>
        </w:rPr>
      </w:pPr>
      <w:r w:rsidRPr="005E7CCB">
        <w:rPr>
          <w:rFonts w:eastAsia="Batang"/>
          <w:bCs/>
          <w:iCs/>
          <w:sz w:val="20"/>
          <w:szCs w:val="20"/>
          <w:lang w:val="en-GB"/>
        </w:rPr>
        <w:t>For discussion purpose for evaluation, define the following deployment cases for SBFD:</w:t>
      </w:r>
    </w:p>
    <w:p w14:paraId="1C3717E3" w14:textId="77777777" w:rsidR="002C1EFC" w:rsidRPr="005E7CCB" w:rsidRDefault="002C1EFC" w:rsidP="002C1EFC">
      <w:pPr>
        <w:numPr>
          <w:ilvl w:val="0"/>
          <w:numId w:val="18"/>
        </w:numPr>
        <w:overflowPunct w:val="0"/>
        <w:autoSpaceDE/>
        <w:autoSpaceDN/>
        <w:adjustRightInd/>
        <w:snapToGrid/>
        <w:spacing w:after="0"/>
        <w:ind w:left="714" w:hanging="357"/>
        <w:contextualSpacing/>
        <w:jc w:val="left"/>
        <w:textAlignment w:val="baseline"/>
        <w:rPr>
          <w:bCs/>
          <w:iCs/>
          <w:sz w:val="20"/>
          <w:szCs w:val="20"/>
          <w:lang w:val="en-GB" w:eastAsia="ja-JP"/>
        </w:rPr>
      </w:pPr>
      <w:r w:rsidRPr="005E7CCB">
        <w:rPr>
          <w:bCs/>
          <w:iCs/>
          <w:sz w:val="20"/>
          <w:szCs w:val="20"/>
          <w:lang w:val="en-GB" w:eastAsia="ja-JP"/>
        </w:rPr>
        <w:t xml:space="preserve">Deployment Case 1 (Non-coexistence case with single SBFD </w:t>
      </w:r>
      <w:proofErr w:type="spellStart"/>
      <w:r w:rsidRPr="005E7CCB">
        <w:rPr>
          <w:bCs/>
          <w:iCs/>
          <w:sz w:val="20"/>
          <w:szCs w:val="20"/>
          <w:lang w:val="en-GB" w:eastAsia="ja-JP"/>
        </w:rPr>
        <w:t>subband</w:t>
      </w:r>
      <w:proofErr w:type="spellEnd"/>
      <w:r w:rsidRPr="005E7CCB">
        <w:rPr>
          <w:bCs/>
          <w:iCs/>
          <w:sz w:val="20"/>
          <w:szCs w:val="20"/>
          <w:lang w:val="en-GB" w:eastAsia="ja-JP"/>
        </w:rPr>
        <w:t xml:space="preserve"> configuration): One single operator using one single carrier is considered. All the cells belonging to the operator use SBFD operation with the same SBFD </w:t>
      </w:r>
      <w:proofErr w:type="spellStart"/>
      <w:r w:rsidRPr="005E7CCB">
        <w:rPr>
          <w:bCs/>
          <w:iCs/>
          <w:sz w:val="20"/>
          <w:szCs w:val="20"/>
          <w:lang w:val="en-GB" w:eastAsia="ja-JP"/>
        </w:rPr>
        <w:t>subband</w:t>
      </w:r>
      <w:proofErr w:type="spellEnd"/>
      <w:r w:rsidRPr="005E7CCB">
        <w:rPr>
          <w:bCs/>
          <w:iCs/>
          <w:sz w:val="20"/>
          <w:szCs w:val="20"/>
          <w:lang w:val="en-GB" w:eastAsia="ja-JP"/>
        </w:rPr>
        <w:t xml:space="preserve"> configuration.</w:t>
      </w:r>
    </w:p>
    <w:p w14:paraId="089C29CC" w14:textId="77777777" w:rsidR="002C1EFC" w:rsidRPr="005E7CCB" w:rsidRDefault="002C1EFC" w:rsidP="002C1EFC">
      <w:pPr>
        <w:numPr>
          <w:ilvl w:val="0"/>
          <w:numId w:val="18"/>
        </w:numPr>
        <w:overflowPunct w:val="0"/>
        <w:autoSpaceDE/>
        <w:autoSpaceDN/>
        <w:adjustRightInd/>
        <w:snapToGrid/>
        <w:spacing w:after="0"/>
        <w:ind w:left="714" w:hanging="357"/>
        <w:contextualSpacing/>
        <w:jc w:val="left"/>
        <w:textAlignment w:val="baseline"/>
        <w:rPr>
          <w:bCs/>
          <w:iCs/>
          <w:sz w:val="20"/>
          <w:szCs w:val="20"/>
          <w:lang w:val="en-GB" w:eastAsia="ja-JP"/>
        </w:rPr>
      </w:pPr>
      <w:r w:rsidRPr="005E7CCB">
        <w:rPr>
          <w:bCs/>
          <w:iCs/>
          <w:sz w:val="20"/>
          <w:szCs w:val="20"/>
          <w:lang w:val="en-GB" w:eastAsia="ja-JP"/>
        </w:rPr>
        <w:lastRenderedPageBreak/>
        <w:t xml:space="preserve">Deployment Case 2 (Non-coexistence case with multiple SBFD </w:t>
      </w:r>
      <w:proofErr w:type="spellStart"/>
      <w:r w:rsidRPr="005E7CCB">
        <w:rPr>
          <w:bCs/>
          <w:iCs/>
          <w:sz w:val="20"/>
          <w:szCs w:val="20"/>
          <w:lang w:val="en-GB" w:eastAsia="ja-JP"/>
        </w:rPr>
        <w:t>subband</w:t>
      </w:r>
      <w:proofErr w:type="spellEnd"/>
      <w:r w:rsidRPr="005E7CCB">
        <w:rPr>
          <w:bCs/>
          <w:iCs/>
          <w:sz w:val="20"/>
          <w:szCs w:val="20"/>
          <w:lang w:val="en-GB" w:eastAsia="ja-JP"/>
        </w:rPr>
        <w:t xml:space="preserve"> configurations): One single operator using one single carrier is considered. All the cells belonging to the operator use SBFD operation, but different cells may use different SBFD </w:t>
      </w:r>
      <w:proofErr w:type="spellStart"/>
      <w:r w:rsidRPr="005E7CCB">
        <w:rPr>
          <w:bCs/>
          <w:iCs/>
          <w:sz w:val="20"/>
          <w:szCs w:val="20"/>
          <w:lang w:val="en-GB" w:eastAsia="ja-JP"/>
        </w:rPr>
        <w:t>subband</w:t>
      </w:r>
      <w:proofErr w:type="spellEnd"/>
      <w:r w:rsidRPr="005E7CCB">
        <w:rPr>
          <w:bCs/>
          <w:iCs/>
          <w:sz w:val="20"/>
          <w:szCs w:val="20"/>
          <w:lang w:val="en-GB" w:eastAsia="ja-JP"/>
        </w:rPr>
        <w:t xml:space="preserve"> configurations.</w:t>
      </w:r>
    </w:p>
    <w:p w14:paraId="69FC31C7" w14:textId="77777777" w:rsidR="002C1EFC" w:rsidRPr="005E7CCB" w:rsidRDefault="002C1EFC" w:rsidP="002C1EFC">
      <w:pPr>
        <w:numPr>
          <w:ilvl w:val="0"/>
          <w:numId w:val="18"/>
        </w:numPr>
        <w:overflowPunct w:val="0"/>
        <w:autoSpaceDE/>
        <w:autoSpaceDN/>
        <w:adjustRightInd/>
        <w:snapToGrid/>
        <w:spacing w:after="0"/>
        <w:ind w:left="714" w:hanging="357"/>
        <w:contextualSpacing/>
        <w:jc w:val="left"/>
        <w:textAlignment w:val="baseline"/>
        <w:rPr>
          <w:bCs/>
          <w:iCs/>
          <w:sz w:val="20"/>
          <w:szCs w:val="20"/>
          <w:lang w:val="en-GB" w:eastAsia="ja-JP"/>
        </w:rPr>
      </w:pPr>
      <w:r w:rsidRPr="005E7CCB">
        <w:rPr>
          <w:bCs/>
          <w:iCs/>
          <w:sz w:val="20"/>
          <w:szCs w:val="20"/>
          <w:lang w:val="en-GB" w:eastAsia="ja-JP"/>
        </w:rPr>
        <w:t xml:space="preserve">Deployment Case 3 (Co-channel co-existence case): One single operator using one single carrier is considered. Among the cells belonging to the operator, some of them use legacy TDD operation (static TDD operation) while the others use SBFD operation with the same SBFD </w:t>
      </w:r>
      <w:proofErr w:type="spellStart"/>
      <w:r w:rsidRPr="005E7CCB">
        <w:rPr>
          <w:bCs/>
          <w:iCs/>
          <w:sz w:val="20"/>
          <w:szCs w:val="20"/>
          <w:lang w:val="en-GB" w:eastAsia="ja-JP"/>
        </w:rPr>
        <w:t>subband</w:t>
      </w:r>
      <w:proofErr w:type="spellEnd"/>
      <w:r w:rsidRPr="005E7CCB">
        <w:rPr>
          <w:bCs/>
          <w:iCs/>
          <w:sz w:val="20"/>
          <w:szCs w:val="20"/>
          <w:lang w:val="en-GB" w:eastAsia="ja-JP"/>
        </w:rPr>
        <w:t xml:space="preserve"> configuration.</w:t>
      </w:r>
    </w:p>
    <w:p w14:paraId="0B0E81C1" w14:textId="77777777" w:rsidR="002C1EFC" w:rsidRPr="005E7CCB" w:rsidRDefault="002C1EFC" w:rsidP="002C1EFC">
      <w:pPr>
        <w:numPr>
          <w:ilvl w:val="1"/>
          <w:numId w:val="18"/>
        </w:numPr>
        <w:overflowPunct w:val="0"/>
        <w:autoSpaceDE/>
        <w:autoSpaceDN/>
        <w:adjustRightInd/>
        <w:snapToGrid/>
        <w:spacing w:after="0"/>
        <w:contextualSpacing/>
        <w:jc w:val="left"/>
        <w:textAlignment w:val="baseline"/>
        <w:rPr>
          <w:bCs/>
          <w:iCs/>
          <w:sz w:val="20"/>
          <w:szCs w:val="20"/>
          <w:lang w:val="en-GB" w:eastAsia="ja-JP"/>
        </w:rPr>
      </w:pPr>
      <w:r w:rsidRPr="005E7CCB">
        <w:rPr>
          <w:bCs/>
          <w:iCs/>
          <w:sz w:val="20"/>
          <w:szCs w:val="20"/>
          <w:lang w:val="en-GB" w:eastAsia="ja-JP"/>
        </w:rPr>
        <w:t xml:space="preserve">Deployment Case 3-1: Only 1-layer is considered </w:t>
      </w:r>
    </w:p>
    <w:p w14:paraId="46947027" w14:textId="77777777" w:rsidR="002C1EFC" w:rsidRPr="005E7CCB" w:rsidRDefault="002C1EFC" w:rsidP="002C1EFC">
      <w:pPr>
        <w:numPr>
          <w:ilvl w:val="1"/>
          <w:numId w:val="18"/>
        </w:numPr>
        <w:overflowPunct w:val="0"/>
        <w:autoSpaceDE/>
        <w:autoSpaceDN/>
        <w:adjustRightInd/>
        <w:snapToGrid/>
        <w:spacing w:after="0"/>
        <w:contextualSpacing/>
        <w:jc w:val="left"/>
        <w:textAlignment w:val="baseline"/>
        <w:rPr>
          <w:bCs/>
          <w:iCs/>
          <w:sz w:val="20"/>
          <w:szCs w:val="20"/>
          <w:lang w:val="en-GB" w:eastAsia="ja-JP"/>
        </w:rPr>
      </w:pPr>
      <w:r w:rsidRPr="005E7CCB">
        <w:rPr>
          <w:bCs/>
          <w:iCs/>
          <w:sz w:val="20"/>
          <w:szCs w:val="20"/>
          <w:lang w:val="en-GB" w:eastAsia="ja-JP"/>
        </w:rPr>
        <w:t>Deployment Case 3-2: 2-layer is considered</w:t>
      </w:r>
    </w:p>
    <w:p w14:paraId="479F53FF" w14:textId="77777777" w:rsidR="002C1EFC" w:rsidRPr="005E7CCB" w:rsidRDefault="002C1EFC" w:rsidP="002C1EFC">
      <w:pPr>
        <w:numPr>
          <w:ilvl w:val="0"/>
          <w:numId w:val="18"/>
        </w:numPr>
        <w:overflowPunct w:val="0"/>
        <w:autoSpaceDE/>
        <w:autoSpaceDN/>
        <w:adjustRightInd/>
        <w:snapToGrid/>
        <w:spacing w:after="0"/>
        <w:ind w:left="714" w:hanging="357"/>
        <w:contextualSpacing/>
        <w:jc w:val="left"/>
        <w:textAlignment w:val="baseline"/>
        <w:rPr>
          <w:bCs/>
          <w:iCs/>
          <w:sz w:val="20"/>
          <w:szCs w:val="20"/>
          <w:lang w:val="en-GB" w:eastAsia="ja-JP"/>
        </w:rPr>
      </w:pPr>
      <w:r w:rsidRPr="005E7CCB">
        <w:rPr>
          <w:bCs/>
          <w:iCs/>
          <w:sz w:val="20"/>
          <w:szCs w:val="20"/>
          <w:lang w:val="en-GB" w:eastAsia="ja-JP"/>
        </w:rPr>
        <w:t xml:space="preserve">Deployment Case 4 (Adjacent-channel co-existence case): Two operators each using one carrier are considered and the two carriers are adjacent carriers. One operator uses legacy TDD operation (static TDD operation) while the other operator uses SBFD operation with the same SBFD </w:t>
      </w:r>
      <w:proofErr w:type="spellStart"/>
      <w:r w:rsidRPr="005E7CCB">
        <w:rPr>
          <w:bCs/>
          <w:iCs/>
          <w:sz w:val="20"/>
          <w:szCs w:val="20"/>
          <w:lang w:val="en-GB" w:eastAsia="ja-JP"/>
        </w:rPr>
        <w:t>subband</w:t>
      </w:r>
      <w:proofErr w:type="spellEnd"/>
      <w:r w:rsidRPr="005E7CCB">
        <w:rPr>
          <w:bCs/>
          <w:iCs/>
          <w:sz w:val="20"/>
          <w:szCs w:val="20"/>
          <w:lang w:val="en-GB" w:eastAsia="ja-JP"/>
        </w:rPr>
        <w:t xml:space="preserve"> configuration.</w:t>
      </w:r>
    </w:p>
    <w:p w14:paraId="46663095" w14:textId="77777777" w:rsidR="002C1EFC" w:rsidRPr="005E7CCB" w:rsidRDefault="002C1EFC" w:rsidP="002C1EFC">
      <w:pPr>
        <w:autoSpaceDE/>
        <w:autoSpaceDN/>
        <w:adjustRightInd/>
        <w:snapToGrid/>
        <w:spacing w:after="0"/>
        <w:jc w:val="left"/>
        <w:rPr>
          <w:rFonts w:eastAsia="Batang"/>
          <w:bCs/>
          <w:iCs/>
          <w:sz w:val="20"/>
          <w:szCs w:val="20"/>
          <w:lang w:val="en-GB"/>
        </w:rPr>
      </w:pPr>
      <w:r w:rsidRPr="005E7CCB">
        <w:rPr>
          <w:rFonts w:eastAsia="Batang"/>
          <w:bCs/>
          <w:iCs/>
          <w:sz w:val="20"/>
          <w:szCs w:val="20"/>
          <w:lang w:val="en-GB"/>
        </w:rPr>
        <w:t>Note: This definition has no intention to preclude any potential solutions for SBFD in AI9.3.2</w:t>
      </w:r>
    </w:p>
    <w:p w14:paraId="5962A0E4" w14:textId="77777777" w:rsidR="002C1EFC" w:rsidRPr="005E7CCB" w:rsidRDefault="002C1EFC" w:rsidP="002C1EFC">
      <w:pPr>
        <w:autoSpaceDE/>
        <w:autoSpaceDN/>
        <w:adjustRightInd/>
        <w:snapToGrid/>
        <w:spacing w:after="0"/>
        <w:jc w:val="left"/>
        <w:rPr>
          <w:rFonts w:eastAsia="Batang"/>
          <w:bCs/>
          <w:iCs/>
          <w:sz w:val="20"/>
          <w:szCs w:val="20"/>
          <w:highlight w:val="yellow"/>
          <w:lang w:val="en-GB"/>
        </w:rPr>
      </w:pPr>
      <w:r w:rsidRPr="005E7CCB">
        <w:rPr>
          <w:rFonts w:eastAsia="Batang"/>
          <w:bCs/>
          <w:iCs/>
          <w:sz w:val="20"/>
          <w:szCs w:val="20"/>
          <w:lang w:val="en-GB"/>
        </w:rPr>
        <w:t xml:space="preserve">Note: SBFD </w:t>
      </w:r>
      <w:proofErr w:type="spellStart"/>
      <w:r w:rsidRPr="005E7CCB">
        <w:rPr>
          <w:rFonts w:eastAsia="Batang"/>
          <w:bCs/>
          <w:iCs/>
          <w:sz w:val="20"/>
          <w:szCs w:val="20"/>
          <w:lang w:val="en-GB"/>
        </w:rPr>
        <w:t>subband</w:t>
      </w:r>
      <w:proofErr w:type="spellEnd"/>
      <w:r w:rsidRPr="005E7CCB">
        <w:rPr>
          <w:rFonts w:eastAsia="Batang"/>
          <w:bCs/>
          <w:iCs/>
          <w:sz w:val="20"/>
          <w:szCs w:val="20"/>
          <w:lang w:val="en-GB"/>
        </w:rPr>
        <w:t xml:space="preserve"> configuration is from </w:t>
      </w:r>
      <w:proofErr w:type="spellStart"/>
      <w:r w:rsidRPr="005E7CCB">
        <w:rPr>
          <w:rFonts w:eastAsia="Batang"/>
          <w:bCs/>
          <w:iCs/>
          <w:sz w:val="20"/>
          <w:szCs w:val="20"/>
          <w:lang w:val="en-GB"/>
        </w:rPr>
        <w:t>gNB</w:t>
      </w:r>
      <w:proofErr w:type="spellEnd"/>
      <w:r w:rsidRPr="005E7CCB">
        <w:rPr>
          <w:rFonts w:eastAsia="Batang"/>
          <w:bCs/>
          <w:iCs/>
          <w:sz w:val="20"/>
          <w:szCs w:val="20"/>
          <w:lang w:val="en-GB"/>
        </w:rPr>
        <w:t xml:space="preserve"> perspective.</w:t>
      </w:r>
    </w:p>
    <w:p w14:paraId="66FBDC77" w14:textId="77777777" w:rsidR="00347CBA" w:rsidRDefault="00347CBA" w:rsidP="002C1EFC">
      <w:pPr>
        <w:pStyle w:val="a0"/>
        <w:rPr>
          <w:rFonts w:ascii="Times" w:eastAsiaTheme="minorEastAsia" w:hAnsi="Times" w:cs="Times"/>
          <w:sz w:val="20"/>
          <w:szCs w:val="20"/>
          <w:lang w:val="en-GB" w:eastAsia="zh-CN"/>
        </w:rPr>
      </w:pPr>
    </w:p>
    <w:p w14:paraId="60796BEB" w14:textId="1BE59709" w:rsidR="002C1EFC" w:rsidRPr="00C759F5" w:rsidRDefault="002C1EFC" w:rsidP="002C1EFC">
      <w:pPr>
        <w:pStyle w:val="a0"/>
        <w:rPr>
          <w:rFonts w:ascii="Times" w:eastAsiaTheme="minorEastAsia" w:hAnsi="Times" w:cs="Times"/>
          <w:sz w:val="20"/>
          <w:szCs w:val="20"/>
          <w:lang w:val="en-GB" w:eastAsia="zh-CN"/>
        </w:rPr>
      </w:pPr>
      <w:r>
        <w:rPr>
          <w:rFonts w:ascii="Times" w:eastAsiaTheme="minorEastAsia" w:hAnsi="Times" w:cs="Times"/>
          <w:sz w:val="20"/>
          <w:szCs w:val="20"/>
          <w:lang w:val="en-GB" w:eastAsia="zh-CN"/>
        </w:rPr>
        <w:t>During the working item phase, the following agreement were made</w:t>
      </w:r>
      <w:r w:rsidR="00347CBA">
        <w:rPr>
          <w:rFonts w:ascii="Times" w:eastAsiaTheme="minorEastAsia" w:hAnsi="Times" w:cs="Times"/>
          <w:sz w:val="20"/>
          <w:szCs w:val="20"/>
          <w:lang w:val="en-GB" w:eastAsia="zh-CN"/>
        </w:rPr>
        <w:t xml:space="preserve"> </w:t>
      </w:r>
      <w:r w:rsidR="00347CBA">
        <w:rPr>
          <w:rFonts w:eastAsiaTheme="minorEastAsia"/>
          <w:sz w:val="20"/>
          <w:szCs w:val="20"/>
          <w:lang w:val="en-GB" w:eastAsia="zh-CN"/>
        </w:rPr>
        <w:t xml:space="preserve">in </w:t>
      </w:r>
      <w:r w:rsidR="00347CBA" w:rsidRPr="00C759F5">
        <w:rPr>
          <w:rFonts w:eastAsiaTheme="minorEastAsia"/>
          <w:sz w:val="20"/>
          <w:szCs w:val="20"/>
          <w:lang w:val="en-GB" w:eastAsia="zh-CN"/>
        </w:rPr>
        <w:t>RAN1#116</w:t>
      </w:r>
      <w:r w:rsidR="00347CBA">
        <w:rPr>
          <w:rFonts w:eastAsiaTheme="minorEastAsia"/>
          <w:sz w:val="20"/>
          <w:szCs w:val="20"/>
          <w:lang w:val="en-GB" w:eastAsia="zh-CN"/>
        </w:rPr>
        <w:t xml:space="preserve"> and #117 meeting.</w:t>
      </w:r>
    </w:p>
    <w:p w14:paraId="2D2DFC80" w14:textId="6E544232" w:rsidR="002C1EFC" w:rsidRPr="00C759F5" w:rsidRDefault="002C1EFC" w:rsidP="002C1EFC">
      <w:pPr>
        <w:rPr>
          <w:sz w:val="20"/>
          <w:szCs w:val="20"/>
          <w:highlight w:val="green"/>
        </w:rPr>
      </w:pPr>
      <w:r w:rsidRPr="00C759F5">
        <w:rPr>
          <w:sz w:val="20"/>
          <w:szCs w:val="20"/>
          <w:highlight w:val="green"/>
        </w:rPr>
        <w:t>Agreement</w:t>
      </w:r>
      <w:r w:rsidRPr="00C759F5">
        <w:rPr>
          <w:rFonts w:eastAsiaTheme="minorEastAsia"/>
          <w:sz w:val="20"/>
          <w:szCs w:val="20"/>
          <w:lang w:val="en-GB" w:eastAsia="zh-CN"/>
        </w:rPr>
        <w:t xml:space="preserve"> </w:t>
      </w:r>
    </w:p>
    <w:p w14:paraId="583C8414" w14:textId="77777777" w:rsidR="002C1EFC" w:rsidRPr="00C759F5" w:rsidRDefault="002C1EFC" w:rsidP="002C1EFC">
      <w:pPr>
        <w:rPr>
          <w:sz w:val="20"/>
          <w:szCs w:val="20"/>
        </w:rPr>
      </w:pPr>
      <w:r w:rsidRPr="00C759F5">
        <w:rPr>
          <w:sz w:val="20"/>
          <w:szCs w:val="20"/>
        </w:rPr>
        <w:t>Consider the following candidate UE-to-UE co-channel CLI handling schemes for further down-selection</w:t>
      </w:r>
    </w:p>
    <w:p w14:paraId="24A3DB58" w14:textId="77777777" w:rsidR="002C1EFC" w:rsidRPr="00C759F5" w:rsidRDefault="002C1EFC" w:rsidP="002C1EFC">
      <w:pPr>
        <w:pStyle w:val="af0"/>
        <w:numPr>
          <w:ilvl w:val="0"/>
          <w:numId w:val="16"/>
        </w:numPr>
        <w:overflowPunct w:val="0"/>
        <w:snapToGrid/>
        <w:spacing w:after="180"/>
        <w:ind w:firstLineChars="0"/>
        <w:contextualSpacing/>
        <w:jc w:val="left"/>
        <w:textAlignment w:val="baseline"/>
        <w:rPr>
          <w:sz w:val="20"/>
          <w:szCs w:val="20"/>
        </w:rPr>
      </w:pPr>
      <w:r w:rsidRPr="00C759F5">
        <w:rPr>
          <w:sz w:val="20"/>
          <w:szCs w:val="20"/>
        </w:rPr>
        <w:t>UE-to-UE co-channel CLI measurement and reporting</w:t>
      </w:r>
    </w:p>
    <w:p w14:paraId="3D227DE9" w14:textId="77777777" w:rsidR="002C1EFC" w:rsidRPr="00C759F5" w:rsidRDefault="002C1EFC" w:rsidP="002C1EFC">
      <w:pPr>
        <w:pStyle w:val="af0"/>
        <w:numPr>
          <w:ilvl w:val="0"/>
          <w:numId w:val="16"/>
        </w:numPr>
        <w:overflowPunct w:val="0"/>
        <w:snapToGrid/>
        <w:spacing w:after="180"/>
        <w:ind w:firstLineChars="0"/>
        <w:contextualSpacing/>
        <w:jc w:val="left"/>
        <w:textAlignment w:val="baseline"/>
        <w:rPr>
          <w:sz w:val="20"/>
          <w:szCs w:val="20"/>
        </w:rPr>
      </w:pPr>
      <w:r w:rsidRPr="00C759F5">
        <w:rPr>
          <w:sz w:val="20"/>
          <w:szCs w:val="20"/>
        </w:rPr>
        <w:t>Coordinated scheduling in time and/or frequency</w:t>
      </w:r>
    </w:p>
    <w:p w14:paraId="6F451D4C" w14:textId="77777777" w:rsidR="002C1EFC" w:rsidRPr="00C759F5" w:rsidRDefault="002C1EFC" w:rsidP="002C1EFC">
      <w:pPr>
        <w:pStyle w:val="af0"/>
        <w:numPr>
          <w:ilvl w:val="0"/>
          <w:numId w:val="16"/>
        </w:numPr>
        <w:overflowPunct w:val="0"/>
        <w:snapToGrid/>
        <w:spacing w:after="180"/>
        <w:ind w:firstLineChars="0"/>
        <w:contextualSpacing/>
        <w:jc w:val="left"/>
        <w:textAlignment w:val="baseline"/>
        <w:rPr>
          <w:sz w:val="20"/>
          <w:szCs w:val="20"/>
        </w:rPr>
      </w:pPr>
      <w:r w:rsidRPr="00C759F5">
        <w:rPr>
          <w:sz w:val="20"/>
          <w:szCs w:val="20"/>
        </w:rPr>
        <w:t>Spatial domain based schemes</w:t>
      </w:r>
    </w:p>
    <w:p w14:paraId="4981DBA7" w14:textId="77777777" w:rsidR="002C1EFC" w:rsidRPr="00C759F5" w:rsidRDefault="002C1EFC" w:rsidP="002C1EFC">
      <w:pPr>
        <w:pStyle w:val="af0"/>
        <w:numPr>
          <w:ilvl w:val="0"/>
          <w:numId w:val="16"/>
        </w:numPr>
        <w:overflowPunct w:val="0"/>
        <w:snapToGrid/>
        <w:spacing w:after="180"/>
        <w:ind w:firstLineChars="0"/>
        <w:contextualSpacing/>
        <w:jc w:val="left"/>
        <w:textAlignment w:val="baseline"/>
        <w:rPr>
          <w:sz w:val="20"/>
          <w:szCs w:val="20"/>
        </w:rPr>
      </w:pPr>
      <w:r w:rsidRPr="00C759F5">
        <w:rPr>
          <w:sz w:val="20"/>
          <w:szCs w:val="20"/>
        </w:rPr>
        <w:t>Power control based schemes</w:t>
      </w:r>
    </w:p>
    <w:p w14:paraId="15D47701" w14:textId="77777777" w:rsidR="002C1EFC" w:rsidRPr="00C759F5" w:rsidRDefault="002C1EFC" w:rsidP="002C1EFC">
      <w:pPr>
        <w:pStyle w:val="af0"/>
        <w:numPr>
          <w:ilvl w:val="0"/>
          <w:numId w:val="16"/>
        </w:numPr>
        <w:overflowPunct w:val="0"/>
        <w:snapToGrid/>
        <w:spacing w:after="180"/>
        <w:ind w:firstLineChars="0"/>
        <w:contextualSpacing/>
        <w:jc w:val="left"/>
        <w:textAlignment w:val="baseline"/>
        <w:rPr>
          <w:sz w:val="20"/>
          <w:szCs w:val="20"/>
        </w:rPr>
      </w:pPr>
      <w:r w:rsidRPr="00C759F5">
        <w:rPr>
          <w:sz w:val="20"/>
          <w:szCs w:val="20"/>
        </w:rPr>
        <w:t>Note: UE-to-UE co-channel CLI measurement and reporting can be the enablers for some of the above CLI handling schemes.</w:t>
      </w:r>
    </w:p>
    <w:p w14:paraId="12E612F8" w14:textId="77777777" w:rsidR="002C1EFC" w:rsidRPr="0097589B" w:rsidRDefault="002C1EFC" w:rsidP="002C1EFC">
      <w:pPr>
        <w:jc w:val="left"/>
        <w:rPr>
          <w:rFonts w:eastAsia="Batang"/>
          <w:sz w:val="20"/>
          <w:szCs w:val="20"/>
          <w:lang w:val="en-GB" w:eastAsia="ko-KR"/>
        </w:rPr>
      </w:pPr>
      <w:r w:rsidRPr="0097589B">
        <w:rPr>
          <w:rFonts w:eastAsia="Batang"/>
          <w:sz w:val="20"/>
          <w:szCs w:val="20"/>
          <w:highlight w:val="green"/>
          <w:lang w:val="en-GB" w:eastAsia="ko-KR"/>
        </w:rPr>
        <w:t>Agreement</w:t>
      </w:r>
    </w:p>
    <w:p w14:paraId="1F727103" w14:textId="77777777" w:rsidR="002C1EFC" w:rsidRPr="0097589B" w:rsidRDefault="002C1EFC" w:rsidP="002C1EFC">
      <w:pPr>
        <w:jc w:val="left"/>
        <w:rPr>
          <w:rFonts w:ascii="Times" w:eastAsia="Batang" w:hAnsi="Times"/>
          <w:sz w:val="20"/>
          <w:szCs w:val="24"/>
          <w:lang w:val="en-GB"/>
        </w:rPr>
      </w:pPr>
      <w:r w:rsidRPr="0097589B">
        <w:rPr>
          <w:rFonts w:ascii="Times" w:eastAsia="Batang" w:hAnsi="Times"/>
          <w:sz w:val="20"/>
          <w:szCs w:val="20"/>
          <w:lang w:val="en-GB"/>
        </w:rPr>
        <w:t>For enhancements for CLI handling, the following are recommended from RAN1's perspective:</w:t>
      </w:r>
    </w:p>
    <w:p w14:paraId="04664D6B" w14:textId="77777777" w:rsidR="002C1EFC" w:rsidRPr="0097589B" w:rsidRDefault="002C1EFC" w:rsidP="002C1EFC">
      <w:pPr>
        <w:numPr>
          <w:ilvl w:val="0"/>
          <w:numId w:val="19"/>
        </w:numPr>
        <w:tabs>
          <w:tab w:val="left" w:pos="0"/>
        </w:tabs>
        <w:suppressAutoHyphens/>
        <w:autoSpaceDE/>
        <w:autoSpaceDN/>
        <w:spacing w:after="0"/>
        <w:jc w:val="left"/>
        <w:rPr>
          <w:rFonts w:eastAsia="Batang"/>
          <w:sz w:val="20"/>
          <w:szCs w:val="20"/>
          <w:lang w:val="en-GB" w:eastAsia="x-none"/>
        </w:rPr>
      </w:pPr>
      <w:r w:rsidRPr="0097589B">
        <w:rPr>
          <w:rFonts w:eastAsia="Batang"/>
          <w:sz w:val="20"/>
          <w:szCs w:val="20"/>
          <w:lang w:val="en-GB" w:eastAsia="x-none"/>
        </w:rPr>
        <w:t>Information exchange of semi-static cell-specific SBFD time and frequency location configuration [RAN3]</w:t>
      </w:r>
    </w:p>
    <w:p w14:paraId="63B4C6BA" w14:textId="77777777" w:rsidR="002C1EFC" w:rsidRPr="0097589B" w:rsidRDefault="002C1EFC" w:rsidP="002C1EFC">
      <w:pPr>
        <w:numPr>
          <w:ilvl w:val="0"/>
          <w:numId w:val="19"/>
        </w:numPr>
        <w:tabs>
          <w:tab w:val="left" w:pos="0"/>
        </w:tabs>
        <w:suppressAutoHyphens/>
        <w:autoSpaceDE/>
        <w:autoSpaceDN/>
        <w:spacing w:after="0"/>
        <w:jc w:val="left"/>
        <w:rPr>
          <w:rFonts w:eastAsia="Batang"/>
          <w:sz w:val="20"/>
          <w:szCs w:val="20"/>
          <w:lang w:val="en-GB" w:eastAsia="x-none"/>
        </w:rPr>
      </w:pPr>
      <w:r w:rsidRPr="0097589B">
        <w:rPr>
          <w:rFonts w:eastAsia="Batang"/>
          <w:sz w:val="20"/>
          <w:szCs w:val="20"/>
          <w:lang w:val="en-GB" w:eastAsia="x-none"/>
        </w:rPr>
        <w:t>Information exchange of measurement resource configuration, i.e., SSB and/or periodic NZP CSI-RS [RAN3]</w:t>
      </w:r>
    </w:p>
    <w:p w14:paraId="2938CB01" w14:textId="77777777" w:rsidR="002C1EFC" w:rsidRPr="0097589B" w:rsidRDefault="002C1EFC" w:rsidP="002C1EFC">
      <w:pPr>
        <w:numPr>
          <w:ilvl w:val="0"/>
          <w:numId w:val="19"/>
        </w:numPr>
        <w:tabs>
          <w:tab w:val="left" w:pos="0"/>
        </w:tabs>
        <w:suppressAutoHyphens/>
        <w:autoSpaceDE/>
        <w:autoSpaceDN/>
        <w:spacing w:after="0"/>
        <w:jc w:val="left"/>
        <w:rPr>
          <w:rFonts w:eastAsia="Batang"/>
          <w:sz w:val="20"/>
          <w:szCs w:val="20"/>
          <w:lang w:val="en-GB" w:eastAsia="x-none"/>
        </w:rPr>
      </w:pPr>
      <w:r w:rsidRPr="0097589B">
        <w:rPr>
          <w:rFonts w:eastAsia="Batang"/>
          <w:sz w:val="20"/>
          <w:szCs w:val="16"/>
          <w:lang w:val="en-GB" w:eastAsia="x-none"/>
        </w:rPr>
        <w:t>Information exchange of strongest DL beam information [RAN3]</w:t>
      </w:r>
    </w:p>
    <w:p w14:paraId="02D09B64" w14:textId="77777777" w:rsidR="002C1EFC" w:rsidRPr="0097589B" w:rsidRDefault="002C1EFC" w:rsidP="002C1EFC">
      <w:pPr>
        <w:numPr>
          <w:ilvl w:val="0"/>
          <w:numId w:val="19"/>
        </w:numPr>
        <w:tabs>
          <w:tab w:val="left" w:pos="0"/>
        </w:tabs>
        <w:suppressAutoHyphens/>
        <w:autoSpaceDE/>
        <w:autoSpaceDN/>
        <w:spacing w:after="0"/>
        <w:jc w:val="left"/>
        <w:rPr>
          <w:rFonts w:eastAsia="Batang"/>
          <w:sz w:val="20"/>
          <w:szCs w:val="20"/>
          <w:lang w:val="en-GB" w:eastAsia="x-none"/>
        </w:rPr>
      </w:pPr>
      <w:r w:rsidRPr="0097589B">
        <w:rPr>
          <w:rFonts w:eastAsia="Batang"/>
          <w:sz w:val="20"/>
          <w:szCs w:val="20"/>
          <w:lang w:val="en-GB" w:eastAsia="x-none"/>
        </w:rPr>
        <w:t>Information exchange of CLI-mitigation request [RAN3]</w:t>
      </w:r>
    </w:p>
    <w:p w14:paraId="17E5FD62" w14:textId="77777777" w:rsidR="002C1EFC" w:rsidRPr="0097589B" w:rsidRDefault="002C1EFC" w:rsidP="002C1EFC">
      <w:pPr>
        <w:numPr>
          <w:ilvl w:val="1"/>
          <w:numId w:val="19"/>
        </w:numPr>
        <w:tabs>
          <w:tab w:val="left" w:pos="0"/>
        </w:tabs>
        <w:suppressAutoHyphens/>
        <w:autoSpaceDE/>
        <w:autoSpaceDN/>
        <w:adjustRightInd/>
        <w:spacing w:after="0"/>
        <w:jc w:val="left"/>
        <w:rPr>
          <w:sz w:val="20"/>
          <w:szCs w:val="20"/>
          <w:lang w:val="en-GB"/>
        </w:rPr>
      </w:pPr>
      <w:r w:rsidRPr="0097589B">
        <w:rPr>
          <w:sz w:val="20"/>
          <w:szCs w:val="20"/>
          <w:lang w:val="en-GB"/>
        </w:rPr>
        <w:t xml:space="preserve">Note: No normative </w:t>
      </w:r>
      <w:proofErr w:type="spellStart"/>
      <w:r w:rsidRPr="0097589B">
        <w:rPr>
          <w:sz w:val="20"/>
          <w:szCs w:val="20"/>
          <w:lang w:val="en-GB"/>
        </w:rPr>
        <w:t>behavior</w:t>
      </w:r>
      <w:proofErr w:type="spellEnd"/>
      <w:r w:rsidRPr="0097589B">
        <w:rPr>
          <w:sz w:val="20"/>
          <w:szCs w:val="20"/>
          <w:lang w:val="en-GB"/>
        </w:rPr>
        <w:t xml:space="preserve"> is implied for the </w:t>
      </w:r>
      <w:proofErr w:type="spellStart"/>
      <w:r w:rsidRPr="0097589B">
        <w:rPr>
          <w:sz w:val="20"/>
          <w:szCs w:val="20"/>
          <w:lang w:val="en-GB"/>
        </w:rPr>
        <w:t>gNB</w:t>
      </w:r>
      <w:proofErr w:type="spellEnd"/>
      <w:r w:rsidRPr="0097589B">
        <w:rPr>
          <w:sz w:val="20"/>
          <w:szCs w:val="20"/>
          <w:lang w:val="en-GB"/>
        </w:rPr>
        <w:t xml:space="preserve"> receiving the </w:t>
      </w:r>
      <w:r w:rsidRPr="0097589B">
        <w:rPr>
          <w:rFonts w:eastAsia="Batang"/>
          <w:bCs/>
          <w:sz w:val="20"/>
          <w:szCs w:val="20"/>
          <w:lang w:val="en-GB" w:eastAsia="ko-KR"/>
        </w:rPr>
        <w:t>CLI-mitigation request</w:t>
      </w:r>
      <w:r w:rsidRPr="0097589B">
        <w:rPr>
          <w:sz w:val="20"/>
          <w:szCs w:val="20"/>
          <w:lang w:val="en-GB"/>
        </w:rPr>
        <w:t xml:space="preserve">. No need to further send a stop message for CLI mitigation. Detailed </w:t>
      </w:r>
      <w:proofErr w:type="spellStart"/>
      <w:r w:rsidRPr="0097589B">
        <w:rPr>
          <w:sz w:val="20"/>
          <w:szCs w:val="20"/>
          <w:lang w:val="en-GB"/>
        </w:rPr>
        <w:t>signaling</w:t>
      </w:r>
      <w:proofErr w:type="spellEnd"/>
      <w:r w:rsidRPr="0097589B">
        <w:rPr>
          <w:sz w:val="20"/>
          <w:szCs w:val="20"/>
          <w:lang w:val="en-GB"/>
        </w:rPr>
        <w:t xml:space="preserve"> can be discussed in RAN3.</w:t>
      </w:r>
    </w:p>
    <w:p w14:paraId="6D3658F7" w14:textId="77777777" w:rsidR="002C1EFC" w:rsidRPr="0097589B" w:rsidRDefault="002C1EFC" w:rsidP="002C1EFC">
      <w:pPr>
        <w:numPr>
          <w:ilvl w:val="0"/>
          <w:numId w:val="19"/>
        </w:numPr>
        <w:tabs>
          <w:tab w:val="left" w:pos="0"/>
        </w:tabs>
        <w:suppressAutoHyphens/>
        <w:autoSpaceDE/>
        <w:autoSpaceDN/>
        <w:spacing w:after="0"/>
        <w:jc w:val="left"/>
        <w:rPr>
          <w:rFonts w:eastAsia="Batang"/>
          <w:sz w:val="20"/>
          <w:szCs w:val="20"/>
          <w:lang w:val="en-GB" w:eastAsia="x-none"/>
        </w:rPr>
      </w:pPr>
      <w:r w:rsidRPr="0097589B">
        <w:rPr>
          <w:rFonts w:eastAsia="Batang"/>
          <w:sz w:val="20"/>
          <w:szCs w:val="20"/>
          <w:lang w:val="en-GB" w:eastAsia="x-none"/>
        </w:rPr>
        <w:t>UL resource muting for PUSCH, including [RAN1, RAN2, RAN4]</w:t>
      </w:r>
    </w:p>
    <w:p w14:paraId="58FFEDB2" w14:textId="77777777" w:rsidR="002C1EFC" w:rsidRPr="0097589B" w:rsidRDefault="002C1EFC" w:rsidP="002C1EFC">
      <w:pPr>
        <w:numPr>
          <w:ilvl w:val="1"/>
          <w:numId w:val="19"/>
        </w:numPr>
        <w:tabs>
          <w:tab w:val="left" w:pos="0"/>
        </w:tabs>
        <w:suppressAutoHyphens/>
        <w:autoSpaceDE/>
        <w:autoSpaceDN/>
        <w:spacing w:after="0"/>
        <w:jc w:val="left"/>
        <w:rPr>
          <w:rFonts w:eastAsia="Batang"/>
          <w:sz w:val="20"/>
          <w:szCs w:val="20"/>
          <w:lang w:val="en-GB" w:eastAsia="x-none"/>
        </w:rPr>
      </w:pPr>
      <w:r w:rsidRPr="0097589B">
        <w:rPr>
          <w:rFonts w:eastAsia="Batang"/>
          <w:sz w:val="20"/>
          <w:szCs w:val="20"/>
          <w:lang w:val="en-GB" w:eastAsia="x-none"/>
        </w:rPr>
        <w:t>Indication/Determination of UL resource muting for PUSCH based on semi-static configuration, assuming comb-2 for both DFT-S-OFDM and CP-OFDM in each allocated PRB and up to 2 symbols in time domain</w:t>
      </w:r>
    </w:p>
    <w:p w14:paraId="6D4EAA24" w14:textId="77777777" w:rsidR="002C1EFC" w:rsidRPr="0097589B" w:rsidRDefault="002C1EFC" w:rsidP="002C1EFC">
      <w:pPr>
        <w:numPr>
          <w:ilvl w:val="2"/>
          <w:numId w:val="19"/>
        </w:numPr>
        <w:tabs>
          <w:tab w:val="left" w:pos="0"/>
        </w:tabs>
        <w:suppressAutoHyphens/>
        <w:autoSpaceDE/>
        <w:autoSpaceDN/>
        <w:spacing w:after="0"/>
        <w:jc w:val="left"/>
        <w:rPr>
          <w:rFonts w:eastAsia="Batang"/>
          <w:sz w:val="20"/>
          <w:szCs w:val="20"/>
          <w:lang w:val="en-GB" w:eastAsia="x-none"/>
        </w:rPr>
      </w:pPr>
      <w:r w:rsidRPr="0097589B">
        <w:rPr>
          <w:rFonts w:eastAsia="Batang"/>
          <w:sz w:val="20"/>
          <w:szCs w:val="20"/>
          <w:lang w:val="en-GB" w:eastAsia="x-none"/>
        </w:rPr>
        <w:t>Note: No new DCI field / MAC CE is introduced</w:t>
      </w:r>
    </w:p>
    <w:p w14:paraId="7DE2172B" w14:textId="77777777" w:rsidR="002C1EFC" w:rsidRPr="0097589B" w:rsidRDefault="002C1EFC" w:rsidP="002C1EFC">
      <w:pPr>
        <w:numPr>
          <w:ilvl w:val="1"/>
          <w:numId w:val="19"/>
        </w:numPr>
        <w:tabs>
          <w:tab w:val="left" w:pos="0"/>
        </w:tabs>
        <w:suppressAutoHyphens/>
        <w:autoSpaceDE/>
        <w:autoSpaceDN/>
        <w:spacing w:after="0"/>
        <w:jc w:val="left"/>
        <w:rPr>
          <w:rFonts w:eastAsia="Batang"/>
          <w:sz w:val="20"/>
          <w:szCs w:val="20"/>
          <w:lang w:val="en-GB" w:eastAsia="x-none"/>
        </w:rPr>
      </w:pPr>
      <w:r w:rsidRPr="0097589B">
        <w:rPr>
          <w:rFonts w:eastAsia="Batang"/>
          <w:sz w:val="20"/>
          <w:szCs w:val="20"/>
          <w:lang w:val="en-GB" w:eastAsia="x-none"/>
        </w:rPr>
        <w:t>PUSCH resource mapping, i.e., rate-matching around the muted REs</w:t>
      </w:r>
    </w:p>
    <w:p w14:paraId="659FC2A2" w14:textId="77777777" w:rsidR="002C1EFC" w:rsidRPr="0097589B" w:rsidRDefault="002C1EFC" w:rsidP="002C1EFC">
      <w:pPr>
        <w:numPr>
          <w:ilvl w:val="1"/>
          <w:numId w:val="19"/>
        </w:numPr>
        <w:tabs>
          <w:tab w:val="left" w:pos="0"/>
        </w:tabs>
        <w:suppressAutoHyphens/>
        <w:autoSpaceDE/>
        <w:autoSpaceDN/>
        <w:spacing w:after="0"/>
        <w:jc w:val="left"/>
        <w:rPr>
          <w:rFonts w:eastAsia="Batang"/>
          <w:sz w:val="20"/>
          <w:szCs w:val="20"/>
          <w:lang w:val="en-GB" w:eastAsia="x-none"/>
        </w:rPr>
      </w:pPr>
      <w:r w:rsidRPr="0097589B">
        <w:rPr>
          <w:rFonts w:eastAsia="Batang"/>
          <w:sz w:val="20"/>
          <w:szCs w:val="20"/>
          <w:lang w:val="en-GB" w:eastAsia="x-none"/>
        </w:rPr>
        <w:t>UCI resource determination in symbols with muted REs</w:t>
      </w:r>
    </w:p>
    <w:p w14:paraId="3CFA9DFD" w14:textId="77777777" w:rsidR="002C1EFC" w:rsidRPr="0097589B" w:rsidRDefault="002C1EFC" w:rsidP="002C1EFC">
      <w:pPr>
        <w:numPr>
          <w:ilvl w:val="2"/>
          <w:numId w:val="19"/>
        </w:numPr>
        <w:tabs>
          <w:tab w:val="left" w:pos="0"/>
        </w:tabs>
        <w:suppressAutoHyphens/>
        <w:autoSpaceDE/>
        <w:autoSpaceDN/>
        <w:spacing w:after="0"/>
        <w:jc w:val="left"/>
        <w:rPr>
          <w:rFonts w:eastAsia="Batang"/>
          <w:sz w:val="20"/>
          <w:szCs w:val="20"/>
          <w:lang w:val="en-GB" w:eastAsia="x-none"/>
        </w:rPr>
      </w:pPr>
      <w:r w:rsidRPr="0097589B">
        <w:rPr>
          <w:rFonts w:eastAsia="Batang"/>
          <w:sz w:val="20"/>
          <w:szCs w:val="20"/>
          <w:lang w:val="en-GB" w:eastAsia="x-none"/>
        </w:rPr>
        <w:t>Note: No impact on data and control multiplexing as defined in section 6.2.7, TS 38.212.</w:t>
      </w:r>
    </w:p>
    <w:p w14:paraId="758BC448" w14:textId="77777777" w:rsidR="002C1EFC" w:rsidRPr="0097589B" w:rsidRDefault="002C1EFC" w:rsidP="002C1EFC">
      <w:pPr>
        <w:numPr>
          <w:ilvl w:val="1"/>
          <w:numId w:val="19"/>
        </w:numPr>
        <w:tabs>
          <w:tab w:val="left" w:pos="0"/>
        </w:tabs>
        <w:suppressAutoHyphens/>
        <w:autoSpaceDE/>
        <w:autoSpaceDN/>
        <w:spacing w:after="0"/>
        <w:jc w:val="left"/>
        <w:rPr>
          <w:rFonts w:eastAsia="Batang"/>
          <w:sz w:val="20"/>
          <w:szCs w:val="20"/>
          <w:lang w:val="en-GB" w:eastAsia="x-none"/>
        </w:rPr>
      </w:pPr>
      <w:r w:rsidRPr="0097589B">
        <w:rPr>
          <w:rFonts w:eastAsia="Batang"/>
          <w:sz w:val="20"/>
          <w:szCs w:val="20"/>
          <w:lang w:val="en-GB" w:eastAsia="x-none"/>
        </w:rPr>
        <w:t xml:space="preserve">Note: UL resource muting does not apply for </w:t>
      </w:r>
      <w:proofErr w:type="spellStart"/>
      <w:r w:rsidRPr="0097589B">
        <w:rPr>
          <w:rFonts w:eastAsia="Batang"/>
          <w:sz w:val="20"/>
          <w:szCs w:val="20"/>
          <w:lang w:val="en-GB" w:eastAsia="x-none"/>
        </w:rPr>
        <w:t>Msg</w:t>
      </w:r>
      <w:proofErr w:type="spellEnd"/>
      <w:r w:rsidRPr="0097589B">
        <w:rPr>
          <w:rFonts w:eastAsia="Batang"/>
          <w:sz w:val="20"/>
          <w:szCs w:val="20"/>
          <w:lang w:val="en-GB" w:eastAsia="x-none"/>
        </w:rPr>
        <w:t xml:space="preserve"> A PUSCH and </w:t>
      </w:r>
      <w:proofErr w:type="spellStart"/>
      <w:r w:rsidRPr="0097589B">
        <w:rPr>
          <w:rFonts w:eastAsia="Batang"/>
          <w:sz w:val="20"/>
          <w:szCs w:val="20"/>
          <w:lang w:val="en-GB" w:eastAsia="x-none"/>
        </w:rPr>
        <w:t>Msg</w:t>
      </w:r>
      <w:proofErr w:type="spellEnd"/>
      <w:r w:rsidRPr="0097589B">
        <w:rPr>
          <w:rFonts w:eastAsia="Batang"/>
          <w:sz w:val="20"/>
          <w:szCs w:val="20"/>
          <w:lang w:val="en-GB" w:eastAsia="x-none"/>
        </w:rPr>
        <w:t xml:space="preserve"> 3 PUSCH.</w:t>
      </w:r>
    </w:p>
    <w:p w14:paraId="0DF5E20A" w14:textId="77777777" w:rsidR="002C1EFC" w:rsidRPr="0097589B" w:rsidRDefault="002C1EFC" w:rsidP="002C1EFC">
      <w:pPr>
        <w:numPr>
          <w:ilvl w:val="1"/>
          <w:numId w:val="19"/>
        </w:numPr>
        <w:tabs>
          <w:tab w:val="left" w:pos="0"/>
        </w:tabs>
        <w:suppressAutoHyphens/>
        <w:autoSpaceDE/>
        <w:autoSpaceDN/>
        <w:spacing w:after="0"/>
        <w:jc w:val="left"/>
        <w:rPr>
          <w:rFonts w:eastAsia="Batang"/>
          <w:sz w:val="20"/>
          <w:szCs w:val="20"/>
          <w:lang w:val="en-GB" w:eastAsia="x-none"/>
        </w:rPr>
      </w:pPr>
      <w:r w:rsidRPr="0097589B">
        <w:rPr>
          <w:rFonts w:eastAsia="Batang"/>
          <w:sz w:val="20"/>
          <w:szCs w:val="20"/>
          <w:lang w:val="en-GB" w:eastAsia="x-none"/>
        </w:rPr>
        <w:t>Note: UL resource muting applies only for UEs in RRC_CONNECTED mode.</w:t>
      </w:r>
    </w:p>
    <w:p w14:paraId="2CED520E" w14:textId="77777777" w:rsidR="002C1EFC" w:rsidRPr="0097589B" w:rsidRDefault="002C1EFC" w:rsidP="002C1EFC">
      <w:pPr>
        <w:numPr>
          <w:ilvl w:val="1"/>
          <w:numId w:val="19"/>
        </w:numPr>
        <w:tabs>
          <w:tab w:val="left" w:pos="0"/>
        </w:tabs>
        <w:autoSpaceDE/>
        <w:autoSpaceDN/>
        <w:spacing w:after="0"/>
        <w:jc w:val="left"/>
        <w:rPr>
          <w:rFonts w:eastAsia="Batang"/>
          <w:sz w:val="20"/>
          <w:szCs w:val="20"/>
          <w:lang w:val="en-GB" w:eastAsia="x-none"/>
        </w:rPr>
      </w:pPr>
      <w:r w:rsidRPr="0097589B">
        <w:rPr>
          <w:rFonts w:eastAsia="Batang"/>
          <w:sz w:val="20"/>
          <w:szCs w:val="20"/>
          <w:lang w:val="en-GB" w:eastAsia="x-none"/>
        </w:rPr>
        <w:lastRenderedPageBreak/>
        <w:t>Note: UE assumes that the UL resource muting pattern does not overlap UL DMRS or PT-RS in the same symbol.</w:t>
      </w:r>
    </w:p>
    <w:p w14:paraId="2771B44F" w14:textId="77777777" w:rsidR="002C1EFC" w:rsidRPr="0097589B" w:rsidRDefault="002C1EFC" w:rsidP="002C1EFC">
      <w:pPr>
        <w:numPr>
          <w:ilvl w:val="1"/>
          <w:numId w:val="19"/>
        </w:numPr>
        <w:tabs>
          <w:tab w:val="left" w:pos="0"/>
        </w:tabs>
        <w:autoSpaceDE/>
        <w:autoSpaceDN/>
        <w:spacing w:after="0"/>
        <w:jc w:val="left"/>
        <w:rPr>
          <w:rFonts w:eastAsia="Batang"/>
          <w:sz w:val="20"/>
          <w:szCs w:val="20"/>
          <w:lang w:val="en-GB" w:eastAsia="x-none"/>
        </w:rPr>
      </w:pPr>
      <w:r w:rsidRPr="0097589B">
        <w:rPr>
          <w:rFonts w:eastAsia="Batang"/>
          <w:sz w:val="20"/>
          <w:szCs w:val="20"/>
          <w:lang w:val="en-GB" w:eastAsia="x-none"/>
        </w:rPr>
        <w:t>Note: Power boosting is assumed for REs in the symbol with UL resource muting. PUSCH transmit power does not change across symbols.</w:t>
      </w:r>
    </w:p>
    <w:p w14:paraId="501F10A4" w14:textId="77777777" w:rsidR="002C1EFC" w:rsidRPr="0097589B" w:rsidRDefault="002C1EFC" w:rsidP="002C1EFC">
      <w:pPr>
        <w:numPr>
          <w:ilvl w:val="1"/>
          <w:numId w:val="19"/>
        </w:numPr>
        <w:tabs>
          <w:tab w:val="left" w:pos="0"/>
        </w:tabs>
        <w:autoSpaceDE/>
        <w:autoSpaceDN/>
        <w:spacing w:after="0"/>
        <w:jc w:val="left"/>
        <w:rPr>
          <w:rFonts w:eastAsia="Batang"/>
          <w:sz w:val="20"/>
          <w:szCs w:val="20"/>
          <w:lang w:val="en-GB" w:eastAsia="x-none"/>
        </w:rPr>
      </w:pPr>
      <w:r w:rsidRPr="0097589B">
        <w:rPr>
          <w:rFonts w:eastAsia="Batang"/>
          <w:sz w:val="20"/>
          <w:szCs w:val="20"/>
          <w:lang w:val="en-GB" w:eastAsia="x-none"/>
        </w:rPr>
        <w:t>Note: No changes on TBS determination for PUSCH.</w:t>
      </w:r>
    </w:p>
    <w:p w14:paraId="52CE4A87" w14:textId="77777777" w:rsidR="002C1EFC" w:rsidRPr="0097589B" w:rsidRDefault="002C1EFC" w:rsidP="002C1EFC">
      <w:pPr>
        <w:numPr>
          <w:ilvl w:val="1"/>
          <w:numId w:val="19"/>
        </w:numPr>
        <w:tabs>
          <w:tab w:val="left" w:pos="0"/>
        </w:tabs>
        <w:autoSpaceDE/>
        <w:autoSpaceDN/>
        <w:spacing w:after="0"/>
        <w:jc w:val="left"/>
        <w:rPr>
          <w:rFonts w:eastAsia="Batang"/>
          <w:sz w:val="20"/>
          <w:szCs w:val="20"/>
          <w:lang w:val="en-GB" w:eastAsia="x-none"/>
        </w:rPr>
      </w:pPr>
      <w:r w:rsidRPr="0097589B">
        <w:rPr>
          <w:rFonts w:eastAsia="Batang"/>
          <w:sz w:val="20"/>
          <w:szCs w:val="20"/>
          <w:lang w:val="en-GB" w:eastAsia="x-none"/>
        </w:rPr>
        <w:t>Note: Check impact on transmit signal quality/MPR requirement, if any, with RAN4</w:t>
      </w:r>
    </w:p>
    <w:p w14:paraId="4F0E0CE9" w14:textId="77777777" w:rsidR="002C1EFC" w:rsidRPr="0097589B" w:rsidRDefault="002C1EFC" w:rsidP="002C1EFC">
      <w:pPr>
        <w:numPr>
          <w:ilvl w:val="1"/>
          <w:numId w:val="19"/>
        </w:numPr>
        <w:tabs>
          <w:tab w:val="left" w:pos="0"/>
        </w:tabs>
        <w:autoSpaceDE/>
        <w:autoSpaceDN/>
        <w:spacing w:after="0"/>
        <w:jc w:val="left"/>
        <w:rPr>
          <w:rFonts w:eastAsia="Batang"/>
          <w:sz w:val="20"/>
          <w:szCs w:val="20"/>
          <w:lang w:val="en-GB" w:eastAsia="x-none"/>
        </w:rPr>
      </w:pPr>
      <w:r w:rsidRPr="0097589B">
        <w:rPr>
          <w:rFonts w:eastAsia="Batang"/>
          <w:sz w:val="20"/>
          <w:szCs w:val="20"/>
          <w:lang w:val="en-GB" w:eastAsia="ko-KR"/>
        </w:rPr>
        <w:t>Note: This feature is subject to UE capability</w:t>
      </w:r>
    </w:p>
    <w:p w14:paraId="691227C0" w14:textId="77777777" w:rsidR="002C1EFC" w:rsidRPr="0097589B" w:rsidRDefault="002C1EFC" w:rsidP="002C1EFC">
      <w:pPr>
        <w:numPr>
          <w:ilvl w:val="0"/>
          <w:numId w:val="19"/>
        </w:numPr>
        <w:tabs>
          <w:tab w:val="left" w:pos="0"/>
        </w:tabs>
        <w:suppressAutoHyphens/>
        <w:autoSpaceDE/>
        <w:autoSpaceDN/>
        <w:spacing w:after="0"/>
        <w:jc w:val="left"/>
        <w:rPr>
          <w:rFonts w:eastAsia="Batang"/>
          <w:sz w:val="20"/>
          <w:szCs w:val="20"/>
          <w:lang w:val="en-GB" w:eastAsia="x-none"/>
        </w:rPr>
      </w:pPr>
      <w:r w:rsidRPr="0097589B">
        <w:rPr>
          <w:rFonts w:eastAsia="Batang"/>
          <w:sz w:val="20"/>
          <w:szCs w:val="20"/>
          <w:lang w:val="en-GB" w:eastAsia="x-none"/>
        </w:rPr>
        <w:t xml:space="preserve">L1 based UE-to-UE CLI measurement and reporting based on existing CSI framework, including [RAN1, RAN2, RAN4] </w:t>
      </w:r>
    </w:p>
    <w:p w14:paraId="788BDA2C" w14:textId="77777777" w:rsidR="002C1EFC" w:rsidRPr="0097589B" w:rsidRDefault="002C1EFC" w:rsidP="002C1EFC">
      <w:pPr>
        <w:numPr>
          <w:ilvl w:val="1"/>
          <w:numId w:val="19"/>
        </w:numPr>
        <w:tabs>
          <w:tab w:val="left" w:pos="0"/>
        </w:tabs>
        <w:suppressAutoHyphens/>
        <w:autoSpaceDE/>
        <w:autoSpaceDN/>
        <w:spacing w:after="0"/>
        <w:jc w:val="left"/>
        <w:rPr>
          <w:sz w:val="20"/>
          <w:szCs w:val="20"/>
          <w:lang w:val="en-GB" w:eastAsia="x-none"/>
        </w:rPr>
      </w:pPr>
      <w:r w:rsidRPr="0097589B">
        <w:rPr>
          <w:sz w:val="20"/>
          <w:szCs w:val="20"/>
          <w:lang w:val="en-GB" w:eastAsia="x-none"/>
        </w:rPr>
        <w:t>Measurement resources</w:t>
      </w:r>
    </w:p>
    <w:p w14:paraId="283DB9A1" w14:textId="77777777" w:rsidR="002C1EFC" w:rsidRPr="0097589B" w:rsidRDefault="002C1EFC" w:rsidP="002C1EFC">
      <w:pPr>
        <w:numPr>
          <w:ilvl w:val="2"/>
          <w:numId w:val="19"/>
        </w:numPr>
        <w:tabs>
          <w:tab w:val="left" w:pos="0"/>
        </w:tabs>
        <w:suppressAutoHyphens/>
        <w:autoSpaceDE/>
        <w:autoSpaceDN/>
        <w:spacing w:after="0"/>
        <w:jc w:val="left"/>
        <w:rPr>
          <w:sz w:val="20"/>
          <w:szCs w:val="20"/>
          <w:lang w:val="en-GB"/>
        </w:rPr>
      </w:pPr>
      <w:r w:rsidRPr="0097589B">
        <w:rPr>
          <w:sz w:val="20"/>
          <w:szCs w:val="20"/>
          <w:lang w:val="en-GB"/>
        </w:rPr>
        <w:t xml:space="preserve">Periodic, semi-persistent, or aperiodic measurement resource (set), i.e., SRS-RSRP resource or CLI-RSSI resource  </w:t>
      </w:r>
    </w:p>
    <w:p w14:paraId="630721D7" w14:textId="77777777" w:rsidR="002C1EFC" w:rsidRPr="0097589B" w:rsidRDefault="002C1EFC" w:rsidP="002C1EFC">
      <w:pPr>
        <w:numPr>
          <w:ilvl w:val="3"/>
          <w:numId w:val="19"/>
        </w:numPr>
        <w:tabs>
          <w:tab w:val="left" w:pos="0"/>
        </w:tabs>
        <w:suppressAutoHyphens/>
        <w:autoSpaceDE/>
        <w:autoSpaceDN/>
        <w:spacing w:after="0"/>
        <w:jc w:val="left"/>
        <w:rPr>
          <w:sz w:val="20"/>
          <w:szCs w:val="20"/>
          <w:lang w:val="en-GB"/>
        </w:rPr>
      </w:pPr>
      <w:r w:rsidRPr="0097589B">
        <w:rPr>
          <w:sz w:val="20"/>
          <w:szCs w:val="20"/>
          <w:lang w:val="en-GB"/>
        </w:rPr>
        <w:t xml:space="preserve">Note: The measurement resources for SRS-RSRP are based on the existing legacy RS patterns. No specification impact for </w:t>
      </w:r>
      <w:r w:rsidRPr="0097589B">
        <w:rPr>
          <w:rFonts w:eastAsia="Times New Roman"/>
          <w:sz w:val="20"/>
          <w:szCs w:val="24"/>
          <w:lang w:val="en-GB"/>
        </w:rPr>
        <w:t xml:space="preserve">SRS configuration information exchange between </w:t>
      </w:r>
      <w:proofErr w:type="spellStart"/>
      <w:r w:rsidRPr="0097589B">
        <w:rPr>
          <w:rFonts w:eastAsia="Times New Roman"/>
          <w:sz w:val="20"/>
          <w:szCs w:val="24"/>
          <w:lang w:val="en-GB"/>
        </w:rPr>
        <w:t>gNBs</w:t>
      </w:r>
      <w:proofErr w:type="spellEnd"/>
      <w:r w:rsidRPr="0097589B">
        <w:rPr>
          <w:rFonts w:eastAsia="Times New Roman"/>
          <w:sz w:val="20"/>
          <w:szCs w:val="24"/>
          <w:lang w:val="en-GB"/>
        </w:rPr>
        <w:t>.</w:t>
      </w:r>
    </w:p>
    <w:p w14:paraId="23AA1278" w14:textId="77777777" w:rsidR="002C1EFC" w:rsidRPr="0097589B" w:rsidRDefault="002C1EFC" w:rsidP="002C1EFC">
      <w:pPr>
        <w:numPr>
          <w:ilvl w:val="2"/>
          <w:numId w:val="19"/>
        </w:numPr>
        <w:tabs>
          <w:tab w:val="left" w:pos="0"/>
        </w:tabs>
        <w:suppressAutoHyphens/>
        <w:autoSpaceDE/>
        <w:autoSpaceDN/>
        <w:spacing w:after="0"/>
        <w:jc w:val="left"/>
        <w:rPr>
          <w:sz w:val="20"/>
          <w:szCs w:val="20"/>
          <w:lang w:val="en-GB" w:eastAsia="x-none"/>
        </w:rPr>
      </w:pPr>
      <w:r w:rsidRPr="0097589B">
        <w:rPr>
          <w:sz w:val="20"/>
          <w:szCs w:val="20"/>
          <w:lang w:val="en-GB" w:eastAsia="x-none"/>
        </w:rPr>
        <w:t>Configuration/Determination of ‘</w:t>
      </w:r>
      <w:proofErr w:type="spellStart"/>
      <w:r w:rsidRPr="0097589B">
        <w:rPr>
          <w:sz w:val="20"/>
          <w:szCs w:val="20"/>
          <w:lang w:val="en-GB" w:eastAsia="x-none"/>
        </w:rPr>
        <w:t>typeD</w:t>
      </w:r>
      <w:proofErr w:type="spellEnd"/>
      <w:r w:rsidRPr="0097589B">
        <w:rPr>
          <w:sz w:val="20"/>
          <w:szCs w:val="20"/>
          <w:lang w:val="en-GB" w:eastAsia="x-none"/>
        </w:rPr>
        <w:t>’ QCL assumptions for the CLI measurement resource</w:t>
      </w:r>
    </w:p>
    <w:p w14:paraId="4E934582" w14:textId="77777777" w:rsidR="002C1EFC" w:rsidRPr="0097589B" w:rsidRDefault="002C1EFC" w:rsidP="002C1EFC">
      <w:pPr>
        <w:numPr>
          <w:ilvl w:val="1"/>
          <w:numId w:val="19"/>
        </w:numPr>
        <w:tabs>
          <w:tab w:val="left" w:pos="0"/>
        </w:tabs>
        <w:suppressAutoHyphens/>
        <w:autoSpaceDE/>
        <w:autoSpaceDN/>
        <w:spacing w:after="0"/>
        <w:jc w:val="left"/>
        <w:rPr>
          <w:sz w:val="20"/>
          <w:szCs w:val="20"/>
          <w:lang w:val="en-GB" w:eastAsia="x-none"/>
        </w:rPr>
      </w:pPr>
      <w:r w:rsidRPr="0097589B">
        <w:rPr>
          <w:rFonts w:eastAsia="Batang"/>
          <w:sz w:val="20"/>
          <w:szCs w:val="20"/>
          <w:lang w:val="en-GB" w:eastAsia="x-none"/>
        </w:rPr>
        <w:t>Measurement</w:t>
      </w:r>
      <w:r w:rsidRPr="0097589B">
        <w:rPr>
          <w:sz w:val="20"/>
          <w:szCs w:val="20"/>
          <w:lang w:val="en-GB" w:eastAsia="x-none"/>
        </w:rPr>
        <w:t xml:space="preserve"> reporting</w:t>
      </w:r>
    </w:p>
    <w:p w14:paraId="02DE63BF" w14:textId="77777777" w:rsidR="002C1EFC" w:rsidRPr="0097589B" w:rsidRDefault="002C1EFC" w:rsidP="002C1EFC">
      <w:pPr>
        <w:numPr>
          <w:ilvl w:val="2"/>
          <w:numId w:val="19"/>
        </w:numPr>
        <w:tabs>
          <w:tab w:val="left" w:pos="0"/>
        </w:tabs>
        <w:suppressAutoHyphens/>
        <w:autoSpaceDE/>
        <w:autoSpaceDN/>
        <w:spacing w:after="0"/>
        <w:jc w:val="left"/>
        <w:rPr>
          <w:sz w:val="20"/>
          <w:szCs w:val="20"/>
          <w:lang w:val="en-GB"/>
        </w:rPr>
      </w:pPr>
      <w:r w:rsidRPr="0097589B">
        <w:rPr>
          <w:sz w:val="20"/>
          <w:szCs w:val="20"/>
          <w:lang w:val="en-GB"/>
        </w:rPr>
        <w:t>At least aperiodic reporting</w:t>
      </w:r>
    </w:p>
    <w:p w14:paraId="28A54FDC" w14:textId="77777777" w:rsidR="002C1EFC" w:rsidRPr="0097589B" w:rsidRDefault="002C1EFC" w:rsidP="002C1EFC">
      <w:pPr>
        <w:numPr>
          <w:ilvl w:val="3"/>
          <w:numId w:val="19"/>
        </w:numPr>
        <w:tabs>
          <w:tab w:val="left" w:pos="0"/>
        </w:tabs>
        <w:suppressAutoHyphens/>
        <w:autoSpaceDE/>
        <w:autoSpaceDN/>
        <w:spacing w:after="0"/>
        <w:jc w:val="left"/>
        <w:rPr>
          <w:sz w:val="20"/>
          <w:szCs w:val="20"/>
          <w:lang w:val="en-GB"/>
        </w:rPr>
      </w:pPr>
      <w:r w:rsidRPr="0097589B">
        <w:rPr>
          <w:sz w:val="20"/>
          <w:szCs w:val="20"/>
          <w:lang w:val="en-GB"/>
        </w:rPr>
        <w:t>Note: Periodic and semi-persistent reporting can be considered</w:t>
      </w:r>
    </w:p>
    <w:p w14:paraId="68F56A9C" w14:textId="77777777" w:rsidR="002C1EFC" w:rsidRPr="0097589B" w:rsidRDefault="002C1EFC" w:rsidP="002C1EFC">
      <w:pPr>
        <w:numPr>
          <w:ilvl w:val="2"/>
          <w:numId w:val="19"/>
        </w:numPr>
        <w:tabs>
          <w:tab w:val="left" w:pos="0"/>
        </w:tabs>
        <w:suppressAutoHyphens/>
        <w:autoSpaceDE/>
        <w:autoSpaceDN/>
        <w:spacing w:after="0"/>
        <w:jc w:val="left"/>
        <w:rPr>
          <w:sz w:val="20"/>
          <w:szCs w:val="20"/>
          <w:lang w:val="en-GB"/>
        </w:rPr>
      </w:pPr>
      <w:r w:rsidRPr="0097589B">
        <w:rPr>
          <w:sz w:val="20"/>
          <w:szCs w:val="20"/>
          <w:lang w:val="en-GB"/>
        </w:rPr>
        <w:t>New report quantities: e.g. L1-SRS-RSRP, L1-CLI-RSSI and/or measurement resource indices</w:t>
      </w:r>
    </w:p>
    <w:p w14:paraId="2A07E2A7" w14:textId="77777777" w:rsidR="002C1EFC" w:rsidRPr="0097589B" w:rsidRDefault="002C1EFC" w:rsidP="002C1EFC">
      <w:pPr>
        <w:numPr>
          <w:ilvl w:val="3"/>
          <w:numId w:val="19"/>
        </w:numPr>
        <w:tabs>
          <w:tab w:val="left" w:pos="0"/>
        </w:tabs>
        <w:suppressAutoHyphens/>
        <w:autoSpaceDE/>
        <w:autoSpaceDN/>
        <w:spacing w:after="0"/>
        <w:jc w:val="left"/>
        <w:rPr>
          <w:sz w:val="20"/>
          <w:szCs w:val="20"/>
          <w:lang w:val="en-GB" w:eastAsia="x-none"/>
        </w:rPr>
      </w:pPr>
      <w:r w:rsidRPr="0097589B">
        <w:rPr>
          <w:sz w:val="20"/>
          <w:szCs w:val="20"/>
          <w:lang w:val="en-GB" w:eastAsia="x-none"/>
        </w:rPr>
        <w:t xml:space="preserve">Note: At least wideband reporting is supported </w:t>
      </w:r>
    </w:p>
    <w:p w14:paraId="0B8EDD70" w14:textId="77777777" w:rsidR="002C1EFC" w:rsidRPr="0097589B" w:rsidRDefault="002C1EFC" w:rsidP="002C1EFC">
      <w:pPr>
        <w:numPr>
          <w:ilvl w:val="2"/>
          <w:numId w:val="19"/>
        </w:numPr>
        <w:tabs>
          <w:tab w:val="left" w:pos="0"/>
        </w:tabs>
        <w:suppressAutoHyphens/>
        <w:autoSpaceDE/>
        <w:autoSpaceDN/>
        <w:spacing w:after="0"/>
        <w:jc w:val="left"/>
        <w:rPr>
          <w:sz w:val="20"/>
          <w:szCs w:val="20"/>
          <w:lang w:val="en-GB"/>
        </w:rPr>
      </w:pPr>
      <w:r w:rsidRPr="0097589B">
        <w:rPr>
          <w:sz w:val="20"/>
          <w:szCs w:val="20"/>
          <w:lang w:val="en-GB"/>
        </w:rPr>
        <w:t xml:space="preserve">UCI bits generation </w:t>
      </w:r>
    </w:p>
    <w:p w14:paraId="02D1D115" w14:textId="77777777" w:rsidR="002C1EFC" w:rsidRPr="0097589B" w:rsidRDefault="002C1EFC" w:rsidP="002C1EFC">
      <w:pPr>
        <w:numPr>
          <w:ilvl w:val="2"/>
          <w:numId w:val="19"/>
        </w:numPr>
        <w:tabs>
          <w:tab w:val="left" w:pos="0"/>
        </w:tabs>
        <w:suppressAutoHyphens/>
        <w:autoSpaceDE/>
        <w:autoSpaceDN/>
        <w:spacing w:after="0"/>
        <w:jc w:val="left"/>
        <w:rPr>
          <w:sz w:val="20"/>
          <w:szCs w:val="20"/>
          <w:lang w:val="en-GB"/>
        </w:rPr>
      </w:pPr>
      <w:r w:rsidRPr="0097589B">
        <w:rPr>
          <w:sz w:val="20"/>
          <w:szCs w:val="20"/>
          <w:lang w:val="en-GB"/>
        </w:rPr>
        <w:t>Priority rules for multiple CSI reporting</w:t>
      </w:r>
    </w:p>
    <w:p w14:paraId="464EB95E" w14:textId="77777777" w:rsidR="002C1EFC" w:rsidRPr="0097589B" w:rsidRDefault="002C1EFC" w:rsidP="002C1EFC">
      <w:pPr>
        <w:numPr>
          <w:ilvl w:val="2"/>
          <w:numId w:val="19"/>
        </w:numPr>
        <w:tabs>
          <w:tab w:val="left" w:pos="0"/>
        </w:tabs>
        <w:suppressAutoHyphens/>
        <w:autoSpaceDE/>
        <w:autoSpaceDN/>
        <w:spacing w:after="0"/>
        <w:jc w:val="left"/>
        <w:rPr>
          <w:sz w:val="20"/>
          <w:szCs w:val="20"/>
          <w:lang w:val="en-GB"/>
        </w:rPr>
      </w:pPr>
      <w:r w:rsidRPr="0097589B">
        <w:rPr>
          <w:sz w:val="20"/>
          <w:szCs w:val="20"/>
          <w:lang w:val="en-GB"/>
        </w:rPr>
        <w:t>Note: The existing CSI processing unit, CPU occupation rule and timeline for L1 beam reporting are reused for L1 UE-to-UE CLI measurement and reporting as starting point.</w:t>
      </w:r>
    </w:p>
    <w:p w14:paraId="552A2178" w14:textId="77777777" w:rsidR="002C1EFC" w:rsidRPr="0097589B" w:rsidRDefault="002C1EFC" w:rsidP="002C1EFC">
      <w:pPr>
        <w:numPr>
          <w:ilvl w:val="1"/>
          <w:numId w:val="19"/>
        </w:numPr>
        <w:tabs>
          <w:tab w:val="left" w:pos="0"/>
        </w:tabs>
        <w:suppressAutoHyphens/>
        <w:autoSpaceDE/>
        <w:autoSpaceDN/>
        <w:spacing w:after="0"/>
        <w:jc w:val="left"/>
        <w:rPr>
          <w:sz w:val="20"/>
          <w:szCs w:val="20"/>
          <w:lang w:val="en-GB" w:eastAsia="x-none"/>
        </w:rPr>
      </w:pPr>
      <w:r w:rsidRPr="0097589B">
        <w:rPr>
          <w:sz w:val="20"/>
          <w:szCs w:val="20"/>
          <w:lang w:val="en-GB" w:eastAsia="x-none"/>
        </w:rPr>
        <w:t xml:space="preserve">CLI </w:t>
      </w:r>
      <w:r w:rsidRPr="0097589B">
        <w:rPr>
          <w:rFonts w:eastAsia="Batang"/>
          <w:sz w:val="20"/>
          <w:szCs w:val="20"/>
          <w:lang w:val="en-GB" w:eastAsia="x-none"/>
        </w:rPr>
        <w:t>measurement</w:t>
      </w:r>
      <w:r w:rsidRPr="0097589B">
        <w:rPr>
          <w:sz w:val="20"/>
          <w:szCs w:val="20"/>
          <w:lang w:val="en-GB" w:eastAsia="x-none"/>
        </w:rPr>
        <w:t xml:space="preserve"> accuracy requirement [RAN4]</w:t>
      </w:r>
    </w:p>
    <w:p w14:paraId="4C52CCAA" w14:textId="77777777" w:rsidR="002C1EFC" w:rsidRPr="0097589B" w:rsidRDefault="002C1EFC" w:rsidP="002C1EFC">
      <w:pPr>
        <w:numPr>
          <w:ilvl w:val="0"/>
          <w:numId w:val="19"/>
        </w:numPr>
        <w:tabs>
          <w:tab w:val="left" w:pos="0"/>
        </w:tabs>
        <w:suppressAutoHyphens/>
        <w:autoSpaceDE/>
        <w:autoSpaceDN/>
        <w:spacing w:after="0"/>
        <w:jc w:val="left"/>
        <w:rPr>
          <w:sz w:val="20"/>
          <w:szCs w:val="16"/>
          <w:lang w:val="en-GB" w:eastAsia="x-none"/>
        </w:rPr>
      </w:pPr>
      <w:r w:rsidRPr="0097589B">
        <w:rPr>
          <w:rFonts w:eastAsia="Times New Roman"/>
          <w:sz w:val="20"/>
          <w:szCs w:val="20"/>
          <w:lang w:val="en-GB" w:eastAsia="x-none"/>
        </w:rPr>
        <w:t>Note: The above information exchanges are subject to RAN3’s assessment of feasibility and specification impact.</w:t>
      </w:r>
    </w:p>
    <w:p w14:paraId="15006AE4" w14:textId="77777777" w:rsidR="00347CBA" w:rsidRDefault="00347CBA" w:rsidP="00347CBA">
      <w:pPr>
        <w:pStyle w:val="a0"/>
        <w:rPr>
          <w:rFonts w:eastAsiaTheme="minorEastAsia"/>
          <w:sz w:val="20"/>
          <w:szCs w:val="20"/>
          <w:lang w:val="en-GB" w:eastAsia="zh-CN"/>
        </w:rPr>
      </w:pPr>
    </w:p>
    <w:p w14:paraId="0989E1FA" w14:textId="07ABD201" w:rsidR="00347CBA" w:rsidRDefault="00347CBA" w:rsidP="00347CBA">
      <w:pPr>
        <w:pStyle w:val="a0"/>
        <w:rPr>
          <w:rFonts w:eastAsiaTheme="minorEastAsia"/>
          <w:sz w:val="20"/>
          <w:szCs w:val="20"/>
          <w:lang w:val="en-GB" w:eastAsia="zh-CN"/>
        </w:rPr>
      </w:pPr>
      <w:r>
        <w:rPr>
          <w:rFonts w:eastAsiaTheme="minorEastAsia"/>
          <w:sz w:val="20"/>
          <w:szCs w:val="20"/>
          <w:lang w:val="en-GB" w:eastAsia="zh-CN"/>
        </w:rPr>
        <w:t xml:space="preserve">Agreement </w:t>
      </w:r>
      <w:r w:rsidRPr="00C759F5">
        <w:rPr>
          <w:rFonts w:eastAsiaTheme="minorEastAsia"/>
          <w:sz w:val="20"/>
          <w:szCs w:val="20"/>
          <w:lang w:val="en-GB" w:eastAsia="zh-CN"/>
        </w:rPr>
        <w:t>in RAN1#1</w:t>
      </w:r>
      <w:r>
        <w:rPr>
          <w:rFonts w:eastAsiaTheme="minorEastAsia"/>
          <w:sz w:val="20"/>
          <w:szCs w:val="20"/>
          <w:lang w:val="en-GB" w:eastAsia="zh-CN"/>
        </w:rPr>
        <w:t>16 meeting</w:t>
      </w:r>
      <w:r>
        <w:rPr>
          <w:rFonts w:eastAsiaTheme="minorEastAsia" w:hint="eastAsia"/>
          <w:sz w:val="20"/>
          <w:szCs w:val="20"/>
          <w:lang w:val="en-GB" w:eastAsia="zh-CN"/>
        </w:rPr>
        <w:t xml:space="preserve"> </w:t>
      </w:r>
      <w:r>
        <w:rPr>
          <w:rFonts w:eastAsiaTheme="minorEastAsia"/>
          <w:sz w:val="20"/>
          <w:szCs w:val="20"/>
          <w:lang w:val="en-GB" w:eastAsia="zh-CN"/>
        </w:rPr>
        <w:t>and in AI 9.3.1.</w:t>
      </w:r>
    </w:p>
    <w:p w14:paraId="7B87F36D" w14:textId="77777777" w:rsidR="00CB3F44" w:rsidRPr="00CB3F44" w:rsidRDefault="00CB3F44" w:rsidP="00CB3F44">
      <w:pPr>
        <w:rPr>
          <w:rFonts w:eastAsia="Malgun Gothic"/>
          <w:bCs/>
          <w:sz w:val="20"/>
          <w:szCs w:val="20"/>
          <w:highlight w:val="green"/>
          <w:lang w:eastAsia="zh-CN"/>
        </w:rPr>
      </w:pPr>
      <w:r w:rsidRPr="00CB3F44">
        <w:rPr>
          <w:rFonts w:eastAsia="Malgun Gothic"/>
          <w:bCs/>
          <w:sz w:val="20"/>
          <w:szCs w:val="20"/>
          <w:highlight w:val="green"/>
          <w:lang w:eastAsia="zh-CN"/>
        </w:rPr>
        <w:t>Agreement</w:t>
      </w:r>
    </w:p>
    <w:p w14:paraId="2992A93D" w14:textId="77777777" w:rsidR="00CB3F44" w:rsidRPr="00CB3F44" w:rsidRDefault="00CB3F44" w:rsidP="00CB3F44">
      <w:pPr>
        <w:tabs>
          <w:tab w:val="left" w:pos="720"/>
          <w:tab w:val="left" w:pos="2160"/>
        </w:tabs>
        <w:spacing w:line="252" w:lineRule="auto"/>
        <w:ind w:right="-99"/>
        <w:rPr>
          <w:rFonts w:eastAsia="Malgun Gothic"/>
          <w:sz w:val="20"/>
          <w:szCs w:val="20"/>
          <w:lang w:eastAsia="zh-CN"/>
        </w:rPr>
      </w:pPr>
      <w:r w:rsidRPr="00CB3F44">
        <w:rPr>
          <w:rFonts w:eastAsia="Malgun Gothic"/>
          <w:sz w:val="20"/>
          <w:szCs w:val="20"/>
          <w:lang w:eastAsia="ko-KR"/>
        </w:rPr>
        <w:t>For SBFD-aware UE transmission</w:t>
      </w:r>
      <w:r w:rsidRPr="00CB3F44">
        <w:rPr>
          <w:rFonts w:eastAsia="Malgun Gothic"/>
          <w:sz w:val="20"/>
          <w:szCs w:val="20"/>
          <w:lang w:eastAsia="zh-CN"/>
        </w:rPr>
        <w:t xml:space="preserve"> and</w:t>
      </w:r>
      <w:r w:rsidRPr="00CB3F44">
        <w:rPr>
          <w:rFonts w:eastAsia="Malgun Gothic"/>
          <w:sz w:val="20"/>
          <w:szCs w:val="20"/>
          <w:lang w:eastAsia="ko-KR"/>
        </w:rPr>
        <w:t xml:space="preserve"> reception in the SBFD symbols configured in DL and/or flexible </w:t>
      </w:r>
      <w:r w:rsidRPr="00CB3F44">
        <w:rPr>
          <w:rFonts w:eastAsia="Malgun Gothic"/>
          <w:sz w:val="20"/>
          <w:szCs w:val="20"/>
          <w:lang w:eastAsia="zh-CN"/>
        </w:rPr>
        <w:t>in</w:t>
      </w:r>
      <w:r w:rsidRPr="00CB3F44">
        <w:rPr>
          <w:rFonts w:eastAsia="Malgun Gothic"/>
          <w:sz w:val="20"/>
          <w:szCs w:val="20"/>
          <w:lang w:eastAsia="ko-KR"/>
        </w:rPr>
        <w:t xml:space="preserve"> </w:t>
      </w:r>
      <w:r w:rsidRPr="00CB3F44">
        <w:rPr>
          <w:rFonts w:eastAsia="Malgun Gothic"/>
          <w:i/>
          <w:sz w:val="20"/>
          <w:szCs w:val="20"/>
          <w:lang w:eastAsia="ko-KR"/>
        </w:rPr>
        <w:t>TDD-UL-DL-</w:t>
      </w:r>
      <w:proofErr w:type="spellStart"/>
      <w:r w:rsidRPr="00CB3F44">
        <w:rPr>
          <w:rFonts w:eastAsia="Malgun Gothic"/>
          <w:i/>
          <w:sz w:val="20"/>
          <w:szCs w:val="20"/>
          <w:lang w:eastAsia="ko-KR"/>
        </w:rPr>
        <w:t>ConfigCommon</w:t>
      </w:r>
      <w:proofErr w:type="spellEnd"/>
      <w:r w:rsidRPr="00CB3F44">
        <w:rPr>
          <w:rFonts w:eastAsia="Malgun Gothic"/>
          <w:sz w:val="20"/>
          <w:szCs w:val="20"/>
          <w:lang w:eastAsia="ko-KR"/>
        </w:rPr>
        <w:t xml:space="preserve">, </w:t>
      </w:r>
    </w:p>
    <w:p w14:paraId="7A7360C0" w14:textId="77777777" w:rsidR="00CB3F44" w:rsidRPr="00CB3F44" w:rsidRDefault="00CB3F44" w:rsidP="00CB3F44">
      <w:pPr>
        <w:numPr>
          <w:ilvl w:val="0"/>
          <w:numId w:val="20"/>
        </w:numPr>
        <w:suppressAutoHyphens/>
        <w:autoSpaceDE/>
        <w:autoSpaceDN/>
        <w:adjustRightInd/>
        <w:snapToGrid/>
        <w:spacing w:after="0"/>
        <w:contextualSpacing/>
        <w:jc w:val="left"/>
        <w:rPr>
          <w:sz w:val="20"/>
          <w:szCs w:val="20"/>
          <w:lang w:eastAsia="zh-CN"/>
        </w:rPr>
      </w:pPr>
      <w:r w:rsidRPr="00CB3F44">
        <w:rPr>
          <w:sz w:val="20"/>
          <w:szCs w:val="20"/>
          <w:lang w:eastAsia="zh-CN"/>
        </w:rPr>
        <w:t>UL transmissions within UL usable PRBs are allowed</w:t>
      </w:r>
    </w:p>
    <w:p w14:paraId="37538C8D" w14:textId="77777777" w:rsidR="00CB3F44" w:rsidRPr="00CB3F44" w:rsidRDefault="00CB3F44" w:rsidP="00CB3F44">
      <w:pPr>
        <w:numPr>
          <w:ilvl w:val="1"/>
          <w:numId w:val="20"/>
        </w:numPr>
        <w:suppressAutoHyphens/>
        <w:autoSpaceDE/>
        <w:autoSpaceDN/>
        <w:adjustRightInd/>
        <w:snapToGrid/>
        <w:spacing w:after="0"/>
        <w:contextualSpacing/>
        <w:jc w:val="left"/>
        <w:rPr>
          <w:sz w:val="20"/>
          <w:szCs w:val="20"/>
          <w:lang w:eastAsia="zh-CN"/>
        </w:rPr>
      </w:pPr>
      <w:r w:rsidRPr="00CB3F44">
        <w:rPr>
          <w:sz w:val="20"/>
          <w:szCs w:val="20"/>
          <w:lang w:eastAsia="zh-CN"/>
        </w:rPr>
        <w:t>FFS SSB symbols</w:t>
      </w:r>
    </w:p>
    <w:p w14:paraId="1B43DF28" w14:textId="77777777" w:rsidR="00CB3F44" w:rsidRPr="00CB3F44" w:rsidRDefault="00CB3F44" w:rsidP="00CB3F44">
      <w:pPr>
        <w:numPr>
          <w:ilvl w:val="0"/>
          <w:numId w:val="20"/>
        </w:numPr>
        <w:suppressAutoHyphens/>
        <w:autoSpaceDE/>
        <w:autoSpaceDN/>
        <w:adjustRightInd/>
        <w:snapToGrid/>
        <w:spacing w:after="0"/>
        <w:contextualSpacing/>
        <w:jc w:val="left"/>
        <w:rPr>
          <w:sz w:val="20"/>
          <w:szCs w:val="20"/>
          <w:lang w:eastAsia="zh-CN"/>
        </w:rPr>
      </w:pPr>
      <w:r w:rsidRPr="00CB3F44">
        <w:rPr>
          <w:sz w:val="20"/>
          <w:szCs w:val="20"/>
          <w:lang w:eastAsia="zh-CN"/>
        </w:rPr>
        <w:t>DL receptions within DL usable PRBs are allowed</w:t>
      </w:r>
    </w:p>
    <w:p w14:paraId="15D4C485" w14:textId="77777777" w:rsidR="00CB3F44" w:rsidRPr="00CB3F44" w:rsidRDefault="00CB3F44" w:rsidP="00CB3F44">
      <w:pPr>
        <w:numPr>
          <w:ilvl w:val="0"/>
          <w:numId w:val="20"/>
        </w:numPr>
        <w:suppressAutoHyphens/>
        <w:autoSpaceDE/>
        <w:autoSpaceDN/>
        <w:adjustRightInd/>
        <w:snapToGrid/>
        <w:spacing w:after="0"/>
        <w:contextualSpacing/>
        <w:jc w:val="left"/>
        <w:rPr>
          <w:sz w:val="20"/>
          <w:szCs w:val="20"/>
          <w:lang w:eastAsia="zh-CN"/>
        </w:rPr>
      </w:pPr>
      <w:r w:rsidRPr="00CB3F44">
        <w:rPr>
          <w:sz w:val="20"/>
          <w:szCs w:val="20"/>
          <w:lang w:eastAsia="zh-CN"/>
        </w:rPr>
        <w:t>UL transmissions outside UL usable PRBs are not allowed</w:t>
      </w:r>
    </w:p>
    <w:p w14:paraId="1E83E4A1" w14:textId="77777777" w:rsidR="00CB3F44" w:rsidRPr="00CB3F44" w:rsidRDefault="00CB3F44" w:rsidP="00CB3F44">
      <w:pPr>
        <w:numPr>
          <w:ilvl w:val="0"/>
          <w:numId w:val="20"/>
        </w:numPr>
        <w:suppressAutoHyphens/>
        <w:autoSpaceDE/>
        <w:autoSpaceDN/>
        <w:adjustRightInd/>
        <w:snapToGrid/>
        <w:spacing w:after="0"/>
        <w:contextualSpacing/>
        <w:jc w:val="left"/>
        <w:rPr>
          <w:sz w:val="20"/>
          <w:szCs w:val="20"/>
          <w:lang w:eastAsia="zh-CN"/>
        </w:rPr>
      </w:pPr>
      <w:r w:rsidRPr="00CB3F44">
        <w:rPr>
          <w:sz w:val="20"/>
          <w:szCs w:val="20"/>
          <w:lang w:eastAsia="zh-CN"/>
        </w:rPr>
        <w:t>DL receptions outside DL usable PRBs are not allowed</w:t>
      </w:r>
    </w:p>
    <w:p w14:paraId="44E6C4D0" w14:textId="77777777" w:rsidR="00CB3F44" w:rsidRPr="00CB3F44" w:rsidRDefault="00CB3F44" w:rsidP="00CB3F44">
      <w:pPr>
        <w:numPr>
          <w:ilvl w:val="1"/>
          <w:numId w:val="20"/>
        </w:numPr>
        <w:suppressAutoHyphens/>
        <w:autoSpaceDE/>
        <w:autoSpaceDN/>
        <w:adjustRightInd/>
        <w:snapToGrid/>
        <w:spacing w:after="0"/>
        <w:contextualSpacing/>
        <w:jc w:val="left"/>
        <w:rPr>
          <w:sz w:val="20"/>
          <w:szCs w:val="20"/>
          <w:lang w:eastAsia="zh-CN"/>
        </w:rPr>
      </w:pPr>
      <w:r w:rsidRPr="00CB3F44">
        <w:rPr>
          <w:sz w:val="20"/>
          <w:szCs w:val="20"/>
          <w:lang w:eastAsia="zh-CN"/>
        </w:rPr>
        <w:t>This restriction is not applicable for CLI measurement</w:t>
      </w:r>
    </w:p>
    <w:p w14:paraId="64192E9C" w14:textId="77777777" w:rsidR="00CB3F44" w:rsidRPr="00CB3F44" w:rsidRDefault="00CB3F44" w:rsidP="00CB3F44">
      <w:pPr>
        <w:rPr>
          <w:sz w:val="20"/>
          <w:szCs w:val="20"/>
          <w:lang w:eastAsia="zh-CN"/>
        </w:rPr>
      </w:pPr>
      <w:r w:rsidRPr="00CB3F44">
        <w:rPr>
          <w:rFonts w:eastAsia="Malgun Gothic"/>
          <w:sz w:val="20"/>
          <w:szCs w:val="20"/>
          <w:lang w:eastAsia="zh-CN"/>
        </w:rPr>
        <w:t xml:space="preserve">CLI measurement </w:t>
      </w:r>
      <w:proofErr w:type="spellStart"/>
      <w:r w:rsidRPr="00CB3F44">
        <w:rPr>
          <w:sz w:val="20"/>
          <w:szCs w:val="20"/>
          <w:lang w:eastAsia="zh-CN"/>
        </w:rPr>
        <w:t>behaviours</w:t>
      </w:r>
      <w:proofErr w:type="spellEnd"/>
      <w:r w:rsidRPr="00CB3F44">
        <w:rPr>
          <w:sz w:val="20"/>
          <w:szCs w:val="20"/>
          <w:lang w:eastAsia="zh-CN"/>
        </w:rPr>
        <w:t xml:space="preserve"> for SBFD-aware UE are discussed in agenda item 9.3.3.</w:t>
      </w:r>
    </w:p>
    <w:p w14:paraId="351E08B7" w14:textId="77777777" w:rsidR="00CB3F44" w:rsidRPr="00CB3F44" w:rsidRDefault="00CB3F44" w:rsidP="00CB3F44">
      <w:pPr>
        <w:tabs>
          <w:tab w:val="left" w:pos="0"/>
        </w:tabs>
        <w:rPr>
          <w:rFonts w:eastAsia="Malgun Gothic"/>
          <w:sz w:val="20"/>
          <w:szCs w:val="20"/>
          <w:lang w:eastAsia="x-none"/>
        </w:rPr>
      </w:pPr>
      <w:r w:rsidRPr="00CB3F44">
        <w:rPr>
          <w:rFonts w:eastAsia="Malgun Gothic"/>
          <w:sz w:val="20"/>
          <w:szCs w:val="20"/>
          <w:lang w:eastAsia="x-none"/>
        </w:rPr>
        <w:t xml:space="preserve">RAN1 to discuss SBFD aware UE behaviors in SBFD symbols with interaction with legacy TDD slot configuration indications via </w:t>
      </w:r>
      <w:r w:rsidRPr="00CB3F44">
        <w:rPr>
          <w:rFonts w:eastAsia="Malgun Gothic"/>
          <w:i/>
          <w:sz w:val="20"/>
          <w:szCs w:val="20"/>
          <w:lang w:eastAsia="x-none"/>
        </w:rPr>
        <w:t>TDD-UL-DL-</w:t>
      </w:r>
      <w:proofErr w:type="spellStart"/>
      <w:r w:rsidRPr="00CB3F44">
        <w:rPr>
          <w:rFonts w:eastAsia="Malgun Gothic"/>
          <w:i/>
          <w:sz w:val="20"/>
          <w:szCs w:val="20"/>
          <w:lang w:eastAsia="x-none"/>
        </w:rPr>
        <w:t>ConfigDedicated</w:t>
      </w:r>
      <w:proofErr w:type="spellEnd"/>
      <w:r w:rsidRPr="00CB3F44">
        <w:rPr>
          <w:rFonts w:eastAsia="Malgun Gothic"/>
          <w:sz w:val="20"/>
          <w:szCs w:val="20"/>
          <w:lang w:eastAsia="x-none"/>
        </w:rPr>
        <w:t xml:space="preserve"> and SFI in DCI format 2_0</w:t>
      </w:r>
    </w:p>
    <w:p w14:paraId="5C41197D" w14:textId="77777777" w:rsidR="00CB3F44" w:rsidRPr="00CB3F44" w:rsidRDefault="00CB3F44" w:rsidP="00CB3F44">
      <w:pPr>
        <w:pStyle w:val="af0"/>
        <w:numPr>
          <w:ilvl w:val="0"/>
          <w:numId w:val="21"/>
        </w:numPr>
        <w:overflowPunct w:val="0"/>
        <w:snapToGrid/>
        <w:spacing w:after="180"/>
        <w:ind w:firstLineChars="0"/>
        <w:contextualSpacing/>
        <w:jc w:val="left"/>
        <w:textAlignment w:val="baseline"/>
        <w:rPr>
          <w:sz w:val="20"/>
        </w:rPr>
      </w:pPr>
      <w:r w:rsidRPr="00CB3F44">
        <w:rPr>
          <w:sz w:val="20"/>
        </w:rPr>
        <w:t>DCI format 2_0 cannot be used to revert SBFD symbol to non-SBFD symbol</w:t>
      </w:r>
    </w:p>
    <w:p w14:paraId="53ABA93A" w14:textId="3221352B" w:rsidR="004A06E4" w:rsidRPr="00CB3F44" w:rsidRDefault="004A06E4" w:rsidP="002C1EFC">
      <w:pPr>
        <w:pStyle w:val="References"/>
        <w:numPr>
          <w:ilvl w:val="0"/>
          <w:numId w:val="0"/>
        </w:numPr>
        <w:ind w:left="357" w:hanging="357"/>
        <w:rPr>
          <w:lang w:val="en-US" w:eastAsia="zh-CN"/>
        </w:rPr>
      </w:pPr>
    </w:p>
    <w:sectPr w:rsidR="004A06E4" w:rsidRPr="00CB3F44">
      <w:pgSz w:w="11906" w:h="16838"/>
      <w:pgMar w:top="1440" w:right="1800" w:bottom="1440" w:left="1800"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1AF7F49" w16cex:dateUtc="2024-11-08T06:1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DA8724" w14:textId="77777777" w:rsidR="00F63049" w:rsidRDefault="00F63049" w:rsidP="006F0889">
      <w:pPr>
        <w:spacing w:after="0"/>
      </w:pPr>
      <w:r>
        <w:separator/>
      </w:r>
    </w:p>
  </w:endnote>
  <w:endnote w:type="continuationSeparator" w:id="0">
    <w:p w14:paraId="79666382" w14:textId="77777777" w:rsidR="00F63049" w:rsidRDefault="00F63049" w:rsidP="006F0889">
      <w:pPr>
        <w:spacing w:after="0"/>
      </w:pPr>
      <w:r>
        <w:continuationSeparator/>
      </w:r>
    </w:p>
  </w:endnote>
  <w:endnote w:type="continuationNotice" w:id="1">
    <w:p w14:paraId="4432B297" w14:textId="77777777" w:rsidR="00CC4BB0" w:rsidRDefault="00CC4B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05A0AE" w14:textId="77777777" w:rsidR="00F63049" w:rsidRDefault="00F63049" w:rsidP="006F0889">
      <w:pPr>
        <w:spacing w:after="0"/>
      </w:pPr>
      <w:r>
        <w:separator/>
      </w:r>
    </w:p>
  </w:footnote>
  <w:footnote w:type="continuationSeparator" w:id="0">
    <w:p w14:paraId="3E2AE60F" w14:textId="77777777" w:rsidR="00F63049" w:rsidRDefault="00F63049" w:rsidP="006F0889">
      <w:pPr>
        <w:spacing w:after="0"/>
      </w:pPr>
      <w:r>
        <w:continuationSeparator/>
      </w:r>
    </w:p>
  </w:footnote>
  <w:footnote w:type="continuationNotice" w:id="1">
    <w:p w14:paraId="5FCC73DD" w14:textId="77777777" w:rsidR="00CC4BB0" w:rsidRDefault="00CC4BB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21526CD7"/>
    <w:multiLevelType w:val="hybridMultilevel"/>
    <w:tmpl w:val="62AAA3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FF0745"/>
    <w:multiLevelType w:val="hybridMultilevel"/>
    <w:tmpl w:val="19B232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124534"/>
    <w:multiLevelType w:val="hybridMultilevel"/>
    <w:tmpl w:val="578AA5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1B065B0"/>
    <w:multiLevelType w:val="hybridMultilevel"/>
    <w:tmpl w:val="D0CA7716"/>
    <w:lvl w:ilvl="0" w:tplc="E40C4DB8">
      <w:start w:val="17"/>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3AD24BD"/>
    <w:multiLevelType w:val="hybridMultilevel"/>
    <w:tmpl w:val="210AEE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3931BE1"/>
    <w:multiLevelType w:val="hybridMultilevel"/>
    <w:tmpl w:val="5A283F7C"/>
    <w:lvl w:ilvl="0" w:tplc="E40C4DB8">
      <w:start w:val="17"/>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E600873"/>
    <w:multiLevelType w:val="multilevel"/>
    <w:tmpl w:val="4E6008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0E3569B"/>
    <w:multiLevelType w:val="hybridMultilevel"/>
    <w:tmpl w:val="82BE19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DB5356F"/>
    <w:multiLevelType w:val="hybridMultilevel"/>
    <w:tmpl w:val="217279C0"/>
    <w:lvl w:ilvl="0" w:tplc="E40C4DB8">
      <w:start w:val="17"/>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16A797C"/>
    <w:multiLevelType w:val="hybridMultilevel"/>
    <w:tmpl w:val="9DAC73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3F75086"/>
    <w:multiLevelType w:val="hybridMultilevel"/>
    <w:tmpl w:val="EDB854C0"/>
    <w:lvl w:ilvl="0" w:tplc="3990C1D8">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D6C0433"/>
    <w:multiLevelType w:val="multilevel"/>
    <w:tmpl w:val="76B69882"/>
    <w:lvl w:ilvl="0">
      <w:start w:val="1"/>
      <w:numFmt w:val="decimal"/>
      <w:pStyle w:val="3"/>
      <w:lvlText w:val="%1."/>
      <w:lvlJc w:val="left"/>
      <w:pPr>
        <w:tabs>
          <w:tab w:val="num" w:pos="425"/>
        </w:tabs>
        <w:ind w:left="425" w:hanging="425"/>
      </w:pPr>
    </w:lvl>
    <w:lvl w:ilvl="1">
      <w:start w:val="1"/>
      <w:numFmt w:val="decimal"/>
      <w:lvlText w:val="%1.%2."/>
      <w:lvlJc w:val="left"/>
      <w:pPr>
        <w:tabs>
          <w:tab w:val="num" w:pos="567"/>
        </w:tabs>
        <w:ind w:left="567" w:hanging="567"/>
      </w:pPr>
      <w:rPr>
        <w:sz w:val="24"/>
      </w:rPr>
    </w:lvl>
    <w:lvl w:ilvl="2">
      <w:start w:val="1"/>
      <w:numFmt w:val="decimal"/>
      <w:lvlText w:val="%1.%2.%3."/>
      <w:lvlJc w:val="left"/>
      <w:pPr>
        <w:tabs>
          <w:tab w:val="num" w:pos="993"/>
        </w:tabs>
        <w:ind w:left="993" w:hanging="709"/>
      </w:pPr>
      <w:rPr>
        <w:rFonts w:ascii="Arial" w:hAnsi="Arial" w:cs="Arial" w:hint="default"/>
        <w:sz w:val="24"/>
        <w:szCs w:val="3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4139"/>
        </w:tabs>
        <w:ind w:left="-4139" w:hanging="360"/>
      </w:pPr>
      <w:rPr>
        <w:rFonts w:ascii="Symbol" w:hAnsi="Symbol" w:hint="default"/>
        <w:b/>
        <w:i w:val="0"/>
        <w:color w:val="auto"/>
        <w:sz w:val="22"/>
      </w:rPr>
    </w:lvl>
    <w:lvl w:ilvl="1" w:tplc="04090003">
      <w:start w:val="1"/>
      <w:numFmt w:val="bullet"/>
      <w:lvlText w:val="o"/>
      <w:lvlJc w:val="left"/>
      <w:pPr>
        <w:tabs>
          <w:tab w:val="num" w:pos="-4318"/>
        </w:tabs>
        <w:ind w:left="-4318" w:hanging="360"/>
      </w:pPr>
      <w:rPr>
        <w:rFonts w:ascii="Courier New" w:hAnsi="Courier New" w:cs="Courier New" w:hint="default"/>
      </w:rPr>
    </w:lvl>
    <w:lvl w:ilvl="2" w:tplc="04090005">
      <w:start w:val="1"/>
      <w:numFmt w:val="bullet"/>
      <w:lvlText w:val=""/>
      <w:lvlJc w:val="left"/>
      <w:pPr>
        <w:tabs>
          <w:tab w:val="num" w:pos="-3598"/>
        </w:tabs>
        <w:ind w:left="-3598" w:hanging="360"/>
      </w:pPr>
      <w:rPr>
        <w:rFonts w:ascii="Wingdings" w:hAnsi="Wingdings" w:hint="default"/>
      </w:rPr>
    </w:lvl>
    <w:lvl w:ilvl="3" w:tplc="04090001">
      <w:start w:val="1"/>
      <w:numFmt w:val="bullet"/>
      <w:lvlText w:val=""/>
      <w:lvlJc w:val="left"/>
      <w:pPr>
        <w:tabs>
          <w:tab w:val="num" w:pos="-2878"/>
        </w:tabs>
        <w:ind w:left="-2878" w:hanging="360"/>
      </w:pPr>
      <w:rPr>
        <w:rFonts w:ascii="Symbol" w:hAnsi="Symbol" w:hint="default"/>
      </w:rPr>
    </w:lvl>
    <w:lvl w:ilvl="4" w:tplc="04090003">
      <w:start w:val="1"/>
      <w:numFmt w:val="bullet"/>
      <w:lvlText w:val="o"/>
      <w:lvlJc w:val="left"/>
      <w:pPr>
        <w:tabs>
          <w:tab w:val="num" w:pos="-2158"/>
        </w:tabs>
        <w:ind w:left="-2158" w:hanging="360"/>
      </w:pPr>
      <w:rPr>
        <w:rFonts w:ascii="Courier New" w:hAnsi="Courier New" w:cs="Courier New" w:hint="default"/>
      </w:rPr>
    </w:lvl>
    <w:lvl w:ilvl="5" w:tplc="04090005">
      <w:start w:val="1"/>
      <w:numFmt w:val="bullet"/>
      <w:lvlText w:val=""/>
      <w:lvlJc w:val="left"/>
      <w:pPr>
        <w:tabs>
          <w:tab w:val="num" w:pos="-1438"/>
        </w:tabs>
        <w:ind w:left="-1438" w:hanging="360"/>
      </w:pPr>
      <w:rPr>
        <w:rFonts w:ascii="Wingdings" w:hAnsi="Wingdings" w:hint="default"/>
      </w:rPr>
    </w:lvl>
    <w:lvl w:ilvl="6" w:tplc="04090001">
      <w:start w:val="1"/>
      <w:numFmt w:val="bullet"/>
      <w:lvlText w:val=""/>
      <w:lvlJc w:val="left"/>
      <w:pPr>
        <w:tabs>
          <w:tab w:val="num" w:pos="-718"/>
        </w:tabs>
        <w:ind w:left="-718" w:hanging="360"/>
      </w:pPr>
      <w:rPr>
        <w:rFonts w:ascii="Symbol" w:hAnsi="Symbol" w:hint="default"/>
      </w:rPr>
    </w:lvl>
    <w:lvl w:ilvl="7" w:tplc="04090003">
      <w:start w:val="1"/>
      <w:numFmt w:val="bullet"/>
      <w:lvlText w:val="o"/>
      <w:lvlJc w:val="left"/>
      <w:pPr>
        <w:tabs>
          <w:tab w:val="num" w:pos="2"/>
        </w:tabs>
        <w:ind w:left="2" w:hanging="360"/>
      </w:pPr>
      <w:rPr>
        <w:rFonts w:ascii="Courier New" w:hAnsi="Courier New" w:cs="Courier New" w:hint="default"/>
      </w:rPr>
    </w:lvl>
    <w:lvl w:ilvl="8" w:tplc="04090005">
      <w:start w:val="1"/>
      <w:numFmt w:val="bullet"/>
      <w:lvlText w:val=""/>
      <w:lvlJc w:val="left"/>
      <w:pPr>
        <w:tabs>
          <w:tab w:val="num" w:pos="722"/>
        </w:tabs>
        <w:ind w:left="722" w:hanging="360"/>
      </w:pPr>
      <w:rPr>
        <w:rFonts w:ascii="Wingdings" w:hAnsi="Wingdings" w:hint="default"/>
      </w:rPr>
    </w:lvl>
  </w:abstractNum>
  <w:abstractNum w:abstractNumId="15" w15:restartNumberingAfterBreak="0">
    <w:nsid w:val="74C8719B"/>
    <w:multiLevelType w:val="hybridMultilevel"/>
    <w:tmpl w:val="2E4A48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6695F49"/>
    <w:multiLevelType w:val="hybridMultilevel"/>
    <w:tmpl w:val="9B2ECD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D4F0B6B"/>
    <w:multiLevelType w:val="hybridMultilevel"/>
    <w:tmpl w:val="7E90CC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F721135"/>
    <w:multiLevelType w:val="hybridMultilevel"/>
    <w:tmpl w:val="95381B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14"/>
  </w:num>
  <w:num w:numId="3">
    <w:abstractNumId w:val="12"/>
  </w:num>
  <w:num w:numId="4">
    <w:abstractNumId w:val="5"/>
  </w:num>
  <w:num w:numId="5">
    <w:abstractNumId w:val="13"/>
  </w:num>
  <w:num w:numId="6">
    <w:abstractNumId w:val="0"/>
  </w:num>
  <w:num w:numId="7">
    <w:abstractNumId w:val="7"/>
  </w:num>
  <w:num w:numId="8">
    <w:abstractNumId w:val="10"/>
  </w:num>
  <w:num w:numId="9">
    <w:abstractNumId w:val="17"/>
  </w:num>
  <w:num w:numId="10">
    <w:abstractNumId w:val="8"/>
  </w:num>
  <w:num w:numId="11">
    <w:abstractNumId w:val="18"/>
  </w:num>
  <w:num w:numId="12">
    <w:abstractNumId w:val="15"/>
  </w:num>
  <w:num w:numId="13">
    <w:abstractNumId w:val="16"/>
  </w:num>
  <w:num w:numId="14">
    <w:abstractNumId w:val="9"/>
  </w:num>
  <w:num w:numId="15">
    <w:abstractNumId w:val="2"/>
  </w:num>
  <w:num w:numId="16">
    <w:abstractNumId w:val="6"/>
  </w:num>
  <w:num w:numId="17">
    <w:abstractNumId w:val="1"/>
  </w:num>
  <w:num w:numId="18">
    <w:abstractNumId w:val="11"/>
  </w:num>
  <w:num w:numId="19">
    <w:abstractNumId w:val="3"/>
  </w:num>
  <w:num w:numId="20">
    <w:abstractNumId w:val="19"/>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093E"/>
    <w:rsid w:val="0000394D"/>
    <w:rsid w:val="0000610D"/>
    <w:rsid w:val="00014BCF"/>
    <w:rsid w:val="00020EEB"/>
    <w:rsid w:val="00021CAA"/>
    <w:rsid w:val="00026ED9"/>
    <w:rsid w:val="000539FA"/>
    <w:rsid w:val="0007088A"/>
    <w:rsid w:val="000C400A"/>
    <w:rsid w:val="000D05A4"/>
    <w:rsid w:val="000E723D"/>
    <w:rsid w:val="000E754B"/>
    <w:rsid w:val="000F5316"/>
    <w:rsid w:val="000F79DA"/>
    <w:rsid w:val="0012262F"/>
    <w:rsid w:val="00156186"/>
    <w:rsid w:val="00162AD6"/>
    <w:rsid w:val="00163D35"/>
    <w:rsid w:val="00165017"/>
    <w:rsid w:val="001754D8"/>
    <w:rsid w:val="00176B23"/>
    <w:rsid w:val="00191FEB"/>
    <w:rsid w:val="001A01E1"/>
    <w:rsid w:val="001C5371"/>
    <w:rsid w:val="00200475"/>
    <w:rsid w:val="0020514E"/>
    <w:rsid w:val="002244CE"/>
    <w:rsid w:val="002264A6"/>
    <w:rsid w:val="00233C61"/>
    <w:rsid w:val="00244876"/>
    <w:rsid w:val="00245DD7"/>
    <w:rsid w:val="00246C17"/>
    <w:rsid w:val="00272023"/>
    <w:rsid w:val="0028259E"/>
    <w:rsid w:val="00291D8A"/>
    <w:rsid w:val="002A05C8"/>
    <w:rsid w:val="002A780B"/>
    <w:rsid w:val="002C1EFC"/>
    <w:rsid w:val="00321A2D"/>
    <w:rsid w:val="00326937"/>
    <w:rsid w:val="00347CBA"/>
    <w:rsid w:val="00353B10"/>
    <w:rsid w:val="00364211"/>
    <w:rsid w:val="003742DC"/>
    <w:rsid w:val="00374817"/>
    <w:rsid w:val="00387D41"/>
    <w:rsid w:val="003930B7"/>
    <w:rsid w:val="003A4E7C"/>
    <w:rsid w:val="003B4529"/>
    <w:rsid w:val="003B5BDF"/>
    <w:rsid w:val="003E70B0"/>
    <w:rsid w:val="003F732B"/>
    <w:rsid w:val="00436E2B"/>
    <w:rsid w:val="004400F5"/>
    <w:rsid w:val="00440E19"/>
    <w:rsid w:val="004504FB"/>
    <w:rsid w:val="004506A9"/>
    <w:rsid w:val="004518AC"/>
    <w:rsid w:val="0046775C"/>
    <w:rsid w:val="0047768C"/>
    <w:rsid w:val="0048436A"/>
    <w:rsid w:val="004921FB"/>
    <w:rsid w:val="004A06E4"/>
    <w:rsid w:val="004B2A1B"/>
    <w:rsid w:val="004C319F"/>
    <w:rsid w:val="004D7AD4"/>
    <w:rsid w:val="004F19A1"/>
    <w:rsid w:val="00500B7F"/>
    <w:rsid w:val="005026F8"/>
    <w:rsid w:val="00505FB6"/>
    <w:rsid w:val="00557185"/>
    <w:rsid w:val="00557D64"/>
    <w:rsid w:val="005610CD"/>
    <w:rsid w:val="00561522"/>
    <w:rsid w:val="00586627"/>
    <w:rsid w:val="005A2103"/>
    <w:rsid w:val="005B65F7"/>
    <w:rsid w:val="005D416E"/>
    <w:rsid w:val="005D7D27"/>
    <w:rsid w:val="005E038D"/>
    <w:rsid w:val="005E7CCB"/>
    <w:rsid w:val="00603255"/>
    <w:rsid w:val="0062697D"/>
    <w:rsid w:val="0064474C"/>
    <w:rsid w:val="00646F12"/>
    <w:rsid w:val="00651504"/>
    <w:rsid w:val="006667D3"/>
    <w:rsid w:val="00672B36"/>
    <w:rsid w:val="00677BE8"/>
    <w:rsid w:val="0068790D"/>
    <w:rsid w:val="00697228"/>
    <w:rsid w:val="006A465C"/>
    <w:rsid w:val="006A6E6A"/>
    <w:rsid w:val="006D0A5A"/>
    <w:rsid w:val="006F0889"/>
    <w:rsid w:val="00702D7C"/>
    <w:rsid w:val="00715A3A"/>
    <w:rsid w:val="00716C50"/>
    <w:rsid w:val="00717BD7"/>
    <w:rsid w:val="0072580A"/>
    <w:rsid w:val="00725816"/>
    <w:rsid w:val="00736B6F"/>
    <w:rsid w:val="00797045"/>
    <w:rsid w:val="007A3C23"/>
    <w:rsid w:val="007B685E"/>
    <w:rsid w:val="007C318A"/>
    <w:rsid w:val="007D660D"/>
    <w:rsid w:val="007E29D4"/>
    <w:rsid w:val="00801109"/>
    <w:rsid w:val="00817581"/>
    <w:rsid w:val="00817E42"/>
    <w:rsid w:val="008202D2"/>
    <w:rsid w:val="008212BC"/>
    <w:rsid w:val="00831B20"/>
    <w:rsid w:val="00842174"/>
    <w:rsid w:val="0084355E"/>
    <w:rsid w:val="00844465"/>
    <w:rsid w:val="0087184C"/>
    <w:rsid w:val="00883275"/>
    <w:rsid w:val="0089754D"/>
    <w:rsid w:val="008A174C"/>
    <w:rsid w:val="008A47A9"/>
    <w:rsid w:val="008B0640"/>
    <w:rsid w:val="008B0746"/>
    <w:rsid w:val="008D05BC"/>
    <w:rsid w:val="008D21EC"/>
    <w:rsid w:val="008D25D9"/>
    <w:rsid w:val="008E0AB3"/>
    <w:rsid w:val="008E6077"/>
    <w:rsid w:val="00915FEC"/>
    <w:rsid w:val="009177C8"/>
    <w:rsid w:val="0092479E"/>
    <w:rsid w:val="009564A2"/>
    <w:rsid w:val="00977DD8"/>
    <w:rsid w:val="00980696"/>
    <w:rsid w:val="00994B7C"/>
    <w:rsid w:val="00995842"/>
    <w:rsid w:val="009A093E"/>
    <w:rsid w:val="009A47BB"/>
    <w:rsid w:val="009B39E7"/>
    <w:rsid w:val="009C01B9"/>
    <w:rsid w:val="009C67B6"/>
    <w:rsid w:val="009D110A"/>
    <w:rsid w:val="00A10278"/>
    <w:rsid w:val="00A22899"/>
    <w:rsid w:val="00A3392D"/>
    <w:rsid w:val="00A756B5"/>
    <w:rsid w:val="00AC0CFE"/>
    <w:rsid w:val="00AD1E70"/>
    <w:rsid w:val="00AF3A70"/>
    <w:rsid w:val="00AF3D12"/>
    <w:rsid w:val="00AF478F"/>
    <w:rsid w:val="00AF568C"/>
    <w:rsid w:val="00B62D95"/>
    <w:rsid w:val="00B73163"/>
    <w:rsid w:val="00B7735D"/>
    <w:rsid w:val="00B82EE2"/>
    <w:rsid w:val="00B83EEE"/>
    <w:rsid w:val="00BA319B"/>
    <w:rsid w:val="00BC1626"/>
    <w:rsid w:val="00BC7798"/>
    <w:rsid w:val="00BE5977"/>
    <w:rsid w:val="00C759F5"/>
    <w:rsid w:val="00C848AF"/>
    <w:rsid w:val="00CB010D"/>
    <w:rsid w:val="00CB3F44"/>
    <w:rsid w:val="00CC23F5"/>
    <w:rsid w:val="00CC4BB0"/>
    <w:rsid w:val="00CC5CC1"/>
    <w:rsid w:val="00CD2061"/>
    <w:rsid w:val="00CD281E"/>
    <w:rsid w:val="00CF2AA8"/>
    <w:rsid w:val="00CF3A32"/>
    <w:rsid w:val="00D01226"/>
    <w:rsid w:val="00D348BF"/>
    <w:rsid w:val="00D45A97"/>
    <w:rsid w:val="00D65E38"/>
    <w:rsid w:val="00D83459"/>
    <w:rsid w:val="00D83E4B"/>
    <w:rsid w:val="00D94EE5"/>
    <w:rsid w:val="00DA0753"/>
    <w:rsid w:val="00DA2C8F"/>
    <w:rsid w:val="00DB5770"/>
    <w:rsid w:val="00E06BD6"/>
    <w:rsid w:val="00E11E6E"/>
    <w:rsid w:val="00E143AC"/>
    <w:rsid w:val="00E16121"/>
    <w:rsid w:val="00E170B7"/>
    <w:rsid w:val="00E35073"/>
    <w:rsid w:val="00E466F3"/>
    <w:rsid w:val="00E56954"/>
    <w:rsid w:val="00E65267"/>
    <w:rsid w:val="00E74569"/>
    <w:rsid w:val="00E8745D"/>
    <w:rsid w:val="00E97BED"/>
    <w:rsid w:val="00EA6217"/>
    <w:rsid w:val="00EC4E37"/>
    <w:rsid w:val="00EC5186"/>
    <w:rsid w:val="00EE121A"/>
    <w:rsid w:val="00F06DC9"/>
    <w:rsid w:val="00F20E62"/>
    <w:rsid w:val="00F25497"/>
    <w:rsid w:val="00F27A17"/>
    <w:rsid w:val="00F42A26"/>
    <w:rsid w:val="00F63049"/>
    <w:rsid w:val="00F92193"/>
    <w:rsid w:val="00FC7DE5"/>
    <w:rsid w:val="00FD2FB4"/>
    <w:rsid w:val="00FE3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5E8194E"/>
  <w15:chartTrackingRefBased/>
  <w15:docId w15:val="{7204B1C2-2471-4BA8-B953-D4899EFF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A093E"/>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FD2FB4"/>
    <w:pPr>
      <w:keepNext/>
      <w:autoSpaceDE/>
      <w:autoSpaceDN/>
      <w:adjustRightInd/>
      <w:snapToGrid/>
      <w:spacing w:before="240" w:after="60"/>
      <w:jc w:val="left"/>
      <w:outlineLvl w:val="0"/>
    </w:pPr>
    <w:rPr>
      <w:rFonts w:ascii="Helvetica" w:eastAsia="Times New Roman" w:hAnsi="Helvetica" w:cs="Arial"/>
      <w:b/>
      <w:bCs/>
      <w:kern w:val="32"/>
      <w:sz w:val="28"/>
      <w:szCs w:val="32"/>
    </w:rPr>
  </w:style>
  <w:style w:type="paragraph" w:styleId="3">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0"/>
    <w:autoRedefine/>
    <w:qFormat/>
    <w:rsid w:val="00FD2FB4"/>
    <w:pPr>
      <w:keepNext/>
      <w:keepLines/>
      <w:numPr>
        <w:numId w:val="5"/>
      </w:numPr>
      <w:autoSpaceDE/>
      <w:autoSpaceDN/>
      <w:adjustRightInd/>
      <w:snapToGrid/>
      <w:spacing w:before="120" w:after="180"/>
      <w:jc w:val="left"/>
      <w:outlineLvl w:val="2"/>
    </w:pPr>
    <w:rPr>
      <w:rFonts w:ascii="Arial" w:eastAsia="Times New Roman" w:hAnsi="Arial" w:cs="Arial"/>
      <w:b/>
      <w:bCs/>
      <w:sz w:val="21"/>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39"/>
    <w:rsid w:val="009A093E"/>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uiPriority w:val="99"/>
    <w:qFormat/>
    <w:rsid w:val="009A093E"/>
    <w:pPr>
      <w:numPr>
        <w:numId w:val="1"/>
      </w:numPr>
      <w:autoSpaceDE/>
      <w:autoSpaceDN/>
      <w:adjustRightInd/>
      <w:snapToGrid/>
      <w:spacing w:before="60" w:after="0"/>
      <w:jc w:val="left"/>
    </w:pPr>
    <w:rPr>
      <w:rFonts w:ascii="Arial" w:hAnsi="Arial" w:cs="Arial"/>
      <w:b/>
      <w:bCs/>
      <w:sz w:val="20"/>
      <w:szCs w:val="20"/>
      <w:lang w:eastAsia="en-GB"/>
    </w:rPr>
  </w:style>
  <w:style w:type="paragraph" w:customStyle="1" w:styleId="CRCoverPage">
    <w:name w:val="CR Cover Page"/>
    <w:link w:val="CRCoverPageZchn"/>
    <w:rsid w:val="002A780B"/>
    <w:pPr>
      <w:spacing w:after="120"/>
    </w:pPr>
    <w:rPr>
      <w:rFonts w:ascii="Arial" w:eastAsia="Batang" w:hAnsi="Arial" w:cs="Times New Roman"/>
      <w:kern w:val="0"/>
      <w:sz w:val="20"/>
      <w:szCs w:val="20"/>
      <w:lang w:val="en-GB" w:eastAsia="en-US"/>
    </w:rPr>
  </w:style>
  <w:style w:type="character" w:customStyle="1" w:styleId="CRCoverPageZchn">
    <w:name w:val="CR Cover Page Zchn"/>
    <w:link w:val="CRCoverPage"/>
    <w:rsid w:val="002A780B"/>
    <w:rPr>
      <w:rFonts w:ascii="Arial" w:eastAsia="Batang" w:hAnsi="Arial" w:cs="Times New Roman"/>
      <w:kern w:val="0"/>
      <w:sz w:val="20"/>
      <w:szCs w:val="20"/>
      <w:lang w:val="en-GB" w:eastAsia="en-US"/>
    </w:rPr>
  </w:style>
  <w:style w:type="paragraph" w:styleId="a5">
    <w:name w:val="header"/>
    <w:basedOn w:val="a"/>
    <w:link w:val="a6"/>
    <w:uiPriority w:val="99"/>
    <w:unhideWhenUsed/>
    <w:rsid w:val="006F0889"/>
    <w:pPr>
      <w:pBdr>
        <w:bottom w:val="single" w:sz="6" w:space="1" w:color="auto"/>
      </w:pBdr>
      <w:tabs>
        <w:tab w:val="center" w:pos="4153"/>
        <w:tab w:val="right" w:pos="8306"/>
      </w:tabs>
      <w:jc w:val="center"/>
    </w:pPr>
    <w:rPr>
      <w:sz w:val="18"/>
      <w:szCs w:val="18"/>
    </w:rPr>
  </w:style>
  <w:style w:type="character" w:customStyle="1" w:styleId="a6">
    <w:name w:val="页眉 字符"/>
    <w:basedOn w:val="a1"/>
    <w:link w:val="a5"/>
    <w:uiPriority w:val="99"/>
    <w:rsid w:val="006F0889"/>
    <w:rPr>
      <w:rFonts w:ascii="Times New Roman" w:eastAsia="宋体" w:hAnsi="Times New Roman" w:cs="Times New Roman"/>
      <w:kern w:val="0"/>
      <w:sz w:val="18"/>
      <w:szCs w:val="18"/>
      <w:lang w:eastAsia="en-US"/>
    </w:rPr>
  </w:style>
  <w:style w:type="paragraph" w:styleId="a7">
    <w:name w:val="footer"/>
    <w:basedOn w:val="a"/>
    <w:link w:val="a8"/>
    <w:uiPriority w:val="99"/>
    <w:unhideWhenUsed/>
    <w:rsid w:val="006F0889"/>
    <w:pPr>
      <w:tabs>
        <w:tab w:val="center" w:pos="4153"/>
        <w:tab w:val="right" w:pos="8306"/>
      </w:tabs>
      <w:jc w:val="left"/>
    </w:pPr>
    <w:rPr>
      <w:sz w:val="18"/>
      <w:szCs w:val="18"/>
    </w:rPr>
  </w:style>
  <w:style w:type="character" w:customStyle="1" w:styleId="a8">
    <w:name w:val="页脚 字符"/>
    <w:basedOn w:val="a1"/>
    <w:link w:val="a7"/>
    <w:uiPriority w:val="99"/>
    <w:rsid w:val="006F0889"/>
    <w:rPr>
      <w:rFonts w:ascii="Times New Roman" w:eastAsia="宋体" w:hAnsi="Times New Roman" w:cs="Times New Roman"/>
      <w:kern w:val="0"/>
      <w:sz w:val="18"/>
      <w:szCs w:val="18"/>
      <w:lang w:eastAsia="en-US"/>
    </w:rPr>
  </w:style>
  <w:style w:type="character" w:styleId="a9">
    <w:name w:val="annotation reference"/>
    <w:basedOn w:val="a1"/>
    <w:uiPriority w:val="99"/>
    <w:semiHidden/>
    <w:unhideWhenUsed/>
    <w:rsid w:val="006F0889"/>
    <w:rPr>
      <w:sz w:val="21"/>
      <w:szCs w:val="21"/>
    </w:rPr>
  </w:style>
  <w:style w:type="paragraph" w:styleId="aa">
    <w:name w:val="annotation text"/>
    <w:basedOn w:val="a"/>
    <w:link w:val="ab"/>
    <w:uiPriority w:val="99"/>
    <w:unhideWhenUsed/>
    <w:rsid w:val="006F0889"/>
    <w:pPr>
      <w:jc w:val="left"/>
    </w:pPr>
  </w:style>
  <w:style w:type="character" w:customStyle="1" w:styleId="ab">
    <w:name w:val="批注文字 字符"/>
    <w:basedOn w:val="a1"/>
    <w:link w:val="aa"/>
    <w:uiPriority w:val="99"/>
    <w:rsid w:val="006F0889"/>
    <w:rPr>
      <w:rFonts w:ascii="Times New Roman" w:eastAsia="宋体" w:hAnsi="Times New Roman" w:cs="Times New Roman"/>
      <w:kern w:val="0"/>
      <w:sz w:val="22"/>
      <w:lang w:eastAsia="en-US"/>
    </w:rPr>
  </w:style>
  <w:style w:type="paragraph" w:styleId="ac">
    <w:name w:val="annotation subject"/>
    <w:basedOn w:val="aa"/>
    <w:next w:val="aa"/>
    <w:link w:val="ad"/>
    <w:uiPriority w:val="99"/>
    <w:semiHidden/>
    <w:unhideWhenUsed/>
    <w:rsid w:val="006F0889"/>
    <w:rPr>
      <w:b/>
      <w:bCs/>
    </w:rPr>
  </w:style>
  <w:style w:type="character" w:customStyle="1" w:styleId="ad">
    <w:name w:val="批注主题 字符"/>
    <w:basedOn w:val="ab"/>
    <w:link w:val="ac"/>
    <w:uiPriority w:val="99"/>
    <w:semiHidden/>
    <w:rsid w:val="006F0889"/>
    <w:rPr>
      <w:rFonts w:ascii="Times New Roman" w:eastAsia="宋体" w:hAnsi="Times New Roman" w:cs="Times New Roman"/>
      <w:b/>
      <w:bCs/>
      <w:kern w:val="0"/>
      <w:sz w:val="22"/>
      <w:lang w:eastAsia="en-US"/>
    </w:rPr>
  </w:style>
  <w:style w:type="paragraph" w:styleId="ae">
    <w:name w:val="Balloon Text"/>
    <w:basedOn w:val="a"/>
    <w:link w:val="af"/>
    <w:uiPriority w:val="99"/>
    <w:semiHidden/>
    <w:unhideWhenUsed/>
    <w:rsid w:val="006F0889"/>
    <w:pPr>
      <w:spacing w:after="0"/>
    </w:pPr>
    <w:rPr>
      <w:sz w:val="18"/>
      <w:szCs w:val="18"/>
    </w:rPr>
  </w:style>
  <w:style w:type="character" w:customStyle="1" w:styleId="af">
    <w:name w:val="批注框文本 字符"/>
    <w:basedOn w:val="a1"/>
    <w:link w:val="ae"/>
    <w:uiPriority w:val="99"/>
    <w:semiHidden/>
    <w:rsid w:val="006F0889"/>
    <w:rPr>
      <w:rFonts w:ascii="Times New Roman" w:eastAsia="宋体" w:hAnsi="Times New Roman" w:cs="Times New Roman"/>
      <w:kern w:val="0"/>
      <w:sz w:val="18"/>
      <w:szCs w:val="18"/>
      <w:lang w:eastAsia="en-US"/>
    </w:rPr>
  </w:style>
  <w:style w:type="paragraph" w:customStyle="1" w:styleId="Source">
    <w:name w:val="Source"/>
    <w:basedOn w:val="a"/>
    <w:rsid w:val="00246C17"/>
    <w:pPr>
      <w:autoSpaceDE/>
      <w:autoSpaceDN/>
      <w:adjustRightInd/>
      <w:snapToGrid/>
      <w:spacing w:after="60"/>
      <w:ind w:left="1985" w:hanging="1985"/>
      <w:jc w:val="left"/>
    </w:pPr>
    <w:rPr>
      <w:rFonts w:ascii="Arial" w:hAnsi="Arial" w:cs="Arial"/>
      <w:b/>
      <w:sz w:val="20"/>
      <w:szCs w:val="20"/>
      <w:lang w:val="en-GB"/>
    </w:rPr>
  </w:style>
  <w:style w:type="character" w:customStyle="1" w:styleId="Doc-text2Char">
    <w:name w:val="Doc-text2 Char"/>
    <w:link w:val="Doc-text2"/>
    <w:qFormat/>
    <w:locked/>
    <w:rsid w:val="00AF3D12"/>
    <w:rPr>
      <w:rFonts w:ascii="Arial" w:eastAsia="MS Mincho" w:hAnsi="Arial" w:cs="Arial"/>
      <w:szCs w:val="24"/>
    </w:rPr>
  </w:style>
  <w:style w:type="paragraph" w:customStyle="1" w:styleId="Doc-text2">
    <w:name w:val="Doc-text2"/>
    <w:basedOn w:val="a"/>
    <w:link w:val="Doc-text2Char"/>
    <w:qFormat/>
    <w:rsid w:val="00AF3D12"/>
    <w:pPr>
      <w:tabs>
        <w:tab w:val="left" w:pos="1622"/>
      </w:tabs>
      <w:autoSpaceDE/>
      <w:autoSpaceDN/>
      <w:adjustRightInd/>
      <w:snapToGrid/>
      <w:spacing w:after="0"/>
      <w:ind w:left="1622" w:hanging="363"/>
      <w:jc w:val="left"/>
    </w:pPr>
    <w:rPr>
      <w:rFonts w:ascii="Arial" w:eastAsia="MS Mincho" w:hAnsi="Arial" w:cs="Arial"/>
      <w:kern w:val="2"/>
      <w:sz w:val="21"/>
      <w:szCs w:val="24"/>
      <w:lang w:eastAsia="zh-CN"/>
    </w:rPr>
  </w:style>
  <w:style w:type="paragraph" w:styleId="TOC4">
    <w:name w:val="toc 4"/>
    <w:basedOn w:val="TOC3"/>
    <w:uiPriority w:val="39"/>
    <w:rsid w:val="00817581"/>
    <w:pPr>
      <w:keepLines/>
      <w:widowControl w:val="0"/>
      <w:tabs>
        <w:tab w:val="right" w:leader="dot" w:pos="9639"/>
      </w:tabs>
      <w:autoSpaceDE/>
      <w:autoSpaceDN/>
      <w:adjustRightInd/>
      <w:snapToGrid/>
      <w:spacing w:after="0"/>
      <w:ind w:leftChars="0" w:left="1418" w:right="425" w:hanging="1418"/>
      <w:jc w:val="left"/>
    </w:pPr>
    <w:rPr>
      <w:noProof/>
      <w:sz w:val="20"/>
      <w:szCs w:val="20"/>
      <w:lang w:val="en-GB"/>
    </w:rPr>
  </w:style>
  <w:style w:type="paragraph" w:customStyle="1" w:styleId="B1">
    <w:name w:val="B1"/>
    <w:basedOn w:val="a"/>
    <w:link w:val="B1Zchn"/>
    <w:qFormat/>
    <w:rsid w:val="00817581"/>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817581"/>
    <w:rPr>
      <w:rFonts w:ascii="Times New Roman" w:eastAsia="宋体" w:hAnsi="Times New Roman" w:cs="Times New Roman"/>
      <w:kern w:val="0"/>
      <w:sz w:val="20"/>
      <w:szCs w:val="20"/>
      <w:lang w:val="x-none" w:eastAsia="en-US"/>
    </w:rPr>
  </w:style>
  <w:style w:type="paragraph" w:styleId="TOC3">
    <w:name w:val="toc 3"/>
    <w:basedOn w:val="a"/>
    <w:next w:val="a"/>
    <w:autoRedefine/>
    <w:uiPriority w:val="39"/>
    <w:semiHidden/>
    <w:unhideWhenUsed/>
    <w:rsid w:val="00817581"/>
    <w:pPr>
      <w:ind w:leftChars="400" w:left="840"/>
    </w:pPr>
  </w:style>
  <w:style w:type="paragraph" w:styleId="af0">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
    <w:basedOn w:val="a"/>
    <w:link w:val="af1"/>
    <w:uiPriority w:val="34"/>
    <w:qFormat/>
    <w:rsid w:val="00E56954"/>
    <w:pPr>
      <w:ind w:firstLineChars="200" w:firstLine="420"/>
    </w:p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FD2FB4"/>
    <w:rPr>
      <w:rFonts w:ascii="Helvetica" w:eastAsia="Times New Roman" w:hAnsi="Helvetica" w:cs="Arial"/>
      <w:b/>
      <w:bCs/>
      <w:kern w:val="32"/>
      <w:sz w:val="28"/>
      <w:szCs w:val="32"/>
      <w:lang w:eastAsia="en-US"/>
    </w:rPr>
  </w:style>
  <w:style w:type="character" w:customStyle="1" w:styleId="30">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basedOn w:val="a1"/>
    <w:link w:val="3"/>
    <w:rsid w:val="00FD2FB4"/>
    <w:rPr>
      <w:rFonts w:ascii="Arial" w:eastAsia="Times New Roman" w:hAnsi="Arial" w:cs="Arial"/>
      <w:b/>
      <w:bCs/>
      <w:kern w:val="0"/>
      <w:szCs w:val="26"/>
      <w:lang w:eastAsia="en-US"/>
    </w:rPr>
  </w:style>
  <w:style w:type="paragraph" w:styleId="a0">
    <w:name w:val="Body Text"/>
    <w:basedOn w:val="a"/>
    <w:link w:val="af2"/>
    <w:uiPriority w:val="99"/>
    <w:unhideWhenUsed/>
    <w:rsid w:val="00FD2FB4"/>
  </w:style>
  <w:style w:type="character" w:customStyle="1" w:styleId="af2">
    <w:name w:val="正文文本 字符"/>
    <w:basedOn w:val="a1"/>
    <w:link w:val="a0"/>
    <w:uiPriority w:val="99"/>
    <w:rsid w:val="00FD2FB4"/>
    <w:rPr>
      <w:rFonts w:ascii="Times New Roman" w:eastAsia="宋体" w:hAnsi="Times New Roman" w:cs="Times New Roman"/>
      <w:kern w:val="0"/>
      <w:sz w:val="22"/>
      <w:lang w:eastAsia="en-US"/>
    </w:rPr>
  </w:style>
  <w:style w:type="paragraph" w:customStyle="1" w:styleId="References">
    <w:name w:val="References"/>
    <w:basedOn w:val="a"/>
    <w:link w:val="References0"/>
    <w:qFormat/>
    <w:rsid w:val="00FD2FB4"/>
    <w:pPr>
      <w:numPr>
        <w:numId w:val="6"/>
      </w:numPr>
      <w:autoSpaceDE/>
      <w:autoSpaceDN/>
      <w:adjustRightInd/>
      <w:snapToGrid/>
      <w:spacing w:after="60"/>
      <w:ind w:left="357" w:hanging="357"/>
    </w:pPr>
    <w:rPr>
      <w:sz w:val="20"/>
      <w:szCs w:val="20"/>
      <w:lang w:val="en-GB"/>
    </w:rPr>
  </w:style>
  <w:style w:type="character" w:customStyle="1" w:styleId="References0">
    <w:name w:val="References 字符"/>
    <w:link w:val="References"/>
    <w:rsid w:val="00FD2FB4"/>
    <w:rPr>
      <w:rFonts w:ascii="Times New Roman" w:eastAsia="宋体" w:hAnsi="Times New Roman" w:cs="Times New Roman"/>
      <w:kern w:val="0"/>
      <w:sz w:val="20"/>
      <w:szCs w:val="20"/>
      <w:lang w:val="en-GB" w:eastAsia="en-US"/>
    </w:rPr>
  </w:style>
  <w:style w:type="paragraph" w:customStyle="1" w:styleId="TAL">
    <w:name w:val="TAL"/>
    <w:basedOn w:val="a"/>
    <w:link w:val="TALCar"/>
    <w:qFormat/>
    <w:rsid w:val="00CF3A32"/>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basedOn w:val="a1"/>
    <w:link w:val="TAL"/>
    <w:qFormat/>
    <w:locked/>
    <w:rsid w:val="00CF3A32"/>
    <w:rPr>
      <w:rFonts w:ascii="Arial" w:eastAsia="Times New Roman" w:hAnsi="Arial" w:cs="Times New Roman"/>
      <w:kern w:val="0"/>
      <w:sz w:val="18"/>
      <w:szCs w:val="20"/>
      <w:lang w:val="en-GB" w:eastAsia="ja-JP"/>
    </w:rPr>
  </w:style>
  <w:style w:type="character" w:customStyle="1" w:styleId="af1">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0"/>
    <w:uiPriority w:val="34"/>
    <w:qFormat/>
    <w:locked/>
    <w:rsid w:val="00191FEB"/>
    <w:rPr>
      <w:rFonts w:ascii="Times New Roman" w:eastAsia="宋体" w:hAnsi="Times New Roman" w:cs="Times New Roman"/>
      <w:kern w:val="0"/>
      <w:sz w:val="22"/>
      <w:lang w:eastAsia="en-US"/>
    </w:r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EC5186"/>
    <w:rPr>
      <w:rFonts w:eastAsia="宋体"/>
      <w:lang w:eastAsia="ja-JP"/>
    </w:rPr>
  </w:style>
  <w:style w:type="paragraph" w:styleId="af3">
    <w:name w:val="Revision"/>
    <w:hidden/>
    <w:uiPriority w:val="99"/>
    <w:semiHidden/>
    <w:rsid w:val="000E723D"/>
    <w:rPr>
      <w:rFonts w:ascii="Times New Roman" w:eastAsia="宋体" w:hAnsi="Times New Roman"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839238-BD91-4110-994E-A18E8D6337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E155EA-9EDC-4E84-9CA5-1ECF8E489A0D}">
  <ds:schemaRefs>
    <ds:schemaRef ds:uri="98194d48-cc26-4b7e-909f-baa95c83abfa"/>
    <ds:schemaRef ds:uri="http://www.w3.org/XML/1998/namespace"/>
    <ds:schemaRef ds:uri="http://schemas.microsoft.com/office/2006/documentManagement/types"/>
    <ds:schemaRef ds:uri="http://purl.org/dc/terms/"/>
    <ds:schemaRef ds:uri="1c248485-b98a-4513-a581-ff7cb1688d78"/>
    <ds:schemaRef ds:uri="http://purl.org/dc/dcmitype/"/>
    <ds:schemaRef ds:uri="http://schemas.microsoft.com/office/infopath/2007/PartnerControls"/>
    <ds:schemaRef ds:uri="http://schemas.openxmlformats.org/package/2006/metadata/core-properties"/>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A4962FA6-2247-440C-9277-660BA9D58ADE}">
  <ds:schemaRefs>
    <ds:schemaRef ds:uri="http://schemas.microsoft.com/sharepoint/v3/contenttype/forms"/>
  </ds:schemaRefs>
</ds:datastoreItem>
</file>

<file path=customXml/itemProps4.xml><?xml version="1.0" encoding="utf-8"?>
<ds:datastoreItem xmlns:ds="http://schemas.openxmlformats.org/officeDocument/2006/customXml" ds:itemID="{3016EA17-A9EC-426B-9503-BB53A68DA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1950</Words>
  <Characters>11118</Characters>
  <Application>Microsoft Office Word</Application>
  <DocSecurity>0</DocSecurity>
  <Lines>92</Lines>
  <Paragraphs>26</Paragraphs>
  <ScaleCrop>false</ScaleCrop>
  <Company>Tom</Company>
  <LinksUpToDate>false</LinksUpToDate>
  <CharactersWithSpaces>13042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Na Li</cp:lastModifiedBy>
  <cp:revision>2</cp:revision>
  <dcterms:created xsi:type="dcterms:W3CDTF">2024-11-08T07:20:00Z</dcterms:created>
  <dcterms:modified xsi:type="dcterms:W3CDTF">2024-11-08T07:20:00Z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